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88" w:rsidRPr="00E455D8" w:rsidRDefault="007C1F3F" w:rsidP="001A7CCC">
      <w:pPr>
        <w:pStyle w:val="Heading1"/>
        <w:spacing w:before="0" w:after="0" w:line="240" w:lineRule="auto"/>
        <w:rPr>
          <w:rFonts w:ascii="Times New Roman" w:hAnsi="Times New Roman" w:cs="Times New Roman"/>
          <w:sz w:val="24"/>
          <w:szCs w:val="24"/>
        </w:rPr>
      </w:pPr>
      <w:r>
        <w:rPr>
          <w:rFonts w:ascii="Times New Roman" w:hAnsi="Times New Roman" w:cs="Times New Roman"/>
          <w:sz w:val="24"/>
          <w:szCs w:val="24"/>
        </w:rPr>
        <w:t>Cleaning</w:t>
      </w:r>
      <w:r w:rsidR="00881788" w:rsidRPr="00E455D8">
        <w:rPr>
          <w:rFonts w:ascii="Times New Roman" w:hAnsi="Times New Roman" w:cs="Times New Roman"/>
          <w:sz w:val="24"/>
          <w:szCs w:val="24"/>
        </w:rPr>
        <w:t xml:space="preserve"> Data Using S</w:t>
      </w:r>
      <w:r w:rsidR="00677B0E" w:rsidRPr="00E455D8">
        <w:rPr>
          <w:rFonts w:ascii="Times New Roman" w:hAnsi="Times New Roman" w:cs="Times New Roman"/>
          <w:sz w:val="24"/>
          <w:szCs w:val="24"/>
        </w:rPr>
        <w:t xml:space="preserve">tructured Query Language </w:t>
      </w:r>
      <w:r w:rsidR="0002109B" w:rsidRPr="00E455D8">
        <w:rPr>
          <w:rFonts w:ascii="Times New Roman" w:hAnsi="Times New Roman" w:cs="Times New Roman"/>
          <w:sz w:val="24"/>
          <w:szCs w:val="24"/>
        </w:rPr>
        <w:t>(</w:t>
      </w:r>
      <w:r w:rsidR="00677B0E" w:rsidRPr="00E455D8">
        <w:rPr>
          <w:rFonts w:ascii="Times New Roman" w:hAnsi="Times New Roman" w:cs="Times New Roman"/>
          <w:sz w:val="24"/>
          <w:szCs w:val="24"/>
        </w:rPr>
        <w:t>S</w:t>
      </w:r>
      <w:r w:rsidR="00881788" w:rsidRPr="00E455D8">
        <w:rPr>
          <w:rFonts w:ascii="Times New Roman" w:hAnsi="Times New Roman" w:cs="Times New Roman"/>
          <w:sz w:val="24"/>
          <w:szCs w:val="24"/>
        </w:rPr>
        <w:t>QL</w:t>
      </w:r>
      <w:r w:rsidR="0002109B" w:rsidRPr="00E455D8">
        <w:rPr>
          <w:rFonts w:ascii="Times New Roman" w:hAnsi="Times New Roman" w:cs="Times New Roman"/>
          <w:sz w:val="24"/>
          <w:szCs w:val="24"/>
        </w:rPr>
        <w:t>)</w:t>
      </w:r>
    </w:p>
    <w:p w:rsidR="00E455D8" w:rsidRPr="00E455D8" w:rsidRDefault="00E455D8" w:rsidP="00E455D8">
      <w:pPr>
        <w:rPr>
          <w:rFonts w:ascii="Times New Roman" w:hAnsi="Times New Roman"/>
          <w:sz w:val="24"/>
          <w:szCs w:val="24"/>
        </w:rPr>
      </w:pPr>
    </w:p>
    <w:p w:rsidR="00AC2FCF" w:rsidRPr="00E455D8" w:rsidRDefault="005262E0" w:rsidP="001A7CCC">
      <w:pPr>
        <w:spacing w:after="0" w:line="240" w:lineRule="auto"/>
        <w:rPr>
          <w:rFonts w:ascii="Times New Roman" w:hAnsi="Times New Roman"/>
          <w:sz w:val="24"/>
          <w:szCs w:val="24"/>
        </w:rPr>
      </w:pPr>
      <w:r w:rsidRPr="00E455D8">
        <w:rPr>
          <w:rFonts w:ascii="Times New Roman" w:hAnsi="Times New Roman"/>
          <w:sz w:val="24"/>
          <w:szCs w:val="24"/>
        </w:rPr>
        <w:t xml:space="preserve">By Farrokh Alemi version </w:t>
      </w:r>
      <w:r w:rsidR="00DE085D">
        <w:rPr>
          <w:rFonts w:ascii="Times New Roman" w:hAnsi="Times New Roman"/>
          <w:sz w:val="24"/>
          <w:szCs w:val="24"/>
        </w:rPr>
        <w:t>Tuesday, May 30, 2017</w:t>
      </w:r>
    </w:p>
    <w:p w:rsidR="00112321" w:rsidRPr="00E455D8" w:rsidRDefault="00112321" w:rsidP="001A7CCC">
      <w:pPr>
        <w:spacing w:after="0" w:line="240" w:lineRule="auto"/>
        <w:rPr>
          <w:rFonts w:ascii="Times New Roman" w:hAnsi="Times New Roman"/>
          <w:sz w:val="24"/>
          <w:szCs w:val="24"/>
        </w:rPr>
      </w:pPr>
      <w:r w:rsidRPr="00E455D8">
        <w:rPr>
          <w:rFonts w:ascii="Times New Roman" w:hAnsi="Times New Roman"/>
          <w:sz w:val="24"/>
          <w:szCs w:val="24"/>
        </w:rPr>
        <w:t>Edited by Nancy Freeborne</w:t>
      </w:r>
      <w:r w:rsidR="00DE085D">
        <w:rPr>
          <w:rFonts w:ascii="Times New Roman" w:hAnsi="Times New Roman"/>
          <w:sz w:val="24"/>
          <w:szCs w:val="24"/>
        </w:rPr>
        <w:t xml:space="preserve"> on February 3</w:t>
      </w:r>
      <w:r w:rsidR="00DE085D" w:rsidRPr="00DE085D">
        <w:rPr>
          <w:rFonts w:ascii="Times New Roman" w:hAnsi="Times New Roman"/>
          <w:sz w:val="24"/>
          <w:szCs w:val="24"/>
          <w:vertAlign w:val="superscript"/>
        </w:rPr>
        <w:t>rd</w:t>
      </w:r>
      <w:r w:rsidR="00DE085D">
        <w:rPr>
          <w:rFonts w:ascii="Times New Roman" w:hAnsi="Times New Roman"/>
          <w:sz w:val="24"/>
          <w:szCs w:val="24"/>
        </w:rPr>
        <w:t xml:space="preserve"> 2017 </w:t>
      </w:r>
    </w:p>
    <w:p w:rsidR="005262E0" w:rsidRPr="00E455D8" w:rsidRDefault="005262E0" w:rsidP="001A7CCC">
      <w:pPr>
        <w:spacing w:after="0" w:line="240" w:lineRule="auto"/>
        <w:rPr>
          <w:rFonts w:ascii="Times New Roman" w:hAnsi="Times New Roman"/>
          <w:sz w:val="24"/>
          <w:szCs w:val="24"/>
        </w:rPr>
      </w:pPr>
      <w:r w:rsidRPr="00E455D8">
        <w:rPr>
          <w:rFonts w:ascii="Times New Roman" w:hAnsi="Times New Roman"/>
          <w:sz w:val="24"/>
          <w:szCs w:val="24"/>
        </w:rPr>
        <w:t xml:space="preserve"> </w:t>
      </w:r>
    </w:p>
    <w:p w:rsidR="00881788" w:rsidRPr="00DE085D" w:rsidRDefault="00D73997" w:rsidP="009635E7">
      <w:pPr>
        <w:pStyle w:val="Heading2"/>
        <w:rPr>
          <w:rFonts w:ascii="Times New Roman" w:hAnsi="Times New Roman" w:cs="Times New Roman"/>
          <w:i w:val="0"/>
          <w:sz w:val="24"/>
          <w:szCs w:val="24"/>
        </w:rPr>
      </w:pPr>
      <w:r w:rsidRPr="00DE085D">
        <w:rPr>
          <w:rFonts w:ascii="Times New Roman" w:hAnsi="Times New Roman" w:cs="Times New Roman"/>
          <w:i w:val="0"/>
          <w:sz w:val="24"/>
          <w:szCs w:val="24"/>
        </w:rPr>
        <w:t xml:space="preserve">Data errors: </w:t>
      </w:r>
      <w:r w:rsidR="00881788" w:rsidRPr="00DE085D">
        <w:rPr>
          <w:rFonts w:ascii="Times New Roman" w:hAnsi="Times New Roman" w:cs="Times New Roman"/>
          <w:i w:val="0"/>
          <w:sz w:val="24"/>
          <w:szCs w:val="24"/>
        </w:rPr>
        <w:t>Dead People Who Show for Visits</w:t>
      </w:r>
    </w:p>
    <w:p w:rsidR="005262E0" w:rsidRPr="00E455D8" w:rsidRDefault="00F4685F" w:rsidP="001A7CCC">
      <w:pPr>
        <w:spacing w:after="0" w:line="240" w:lineRule="auto"/>
        <w:rPr>
          <w:rFonts w:ascii="Times New Roman" w:hAnsi="Times New Roman"/>
          <w:sz w:val="24"/>
          <w:szCs w:val="24"/>
        </w:rPr>
      </w:pPr>
      <w:r w:rsidRPr="00E455D8">
        <w:rPr>
          <w:rFonts w:ascii="Times New Roman" w:hAnsi="Times New Roman"/>
          <w:sz w:val="24"/>
          <w:szCs w:val="24"/>
        </w:rPr>
        <w:tab/>
      </w:r>
      <w:r w:rsidR="00324074" w:rsidRPr="00E455D8">
        <w:rPr>
          <w:rFonts w:ascii="Times New Roman" w:hAnsi="Times New Roman"/>
          <w:sz w:val="24"/>
          <w:szCs w:val="24"/>
        </w:rPr>
        <w:t xml:space="preserve">Before the data are merged from different files, it is important to </w:t>
      </w:r>
      <w:r w:rsidRPr="00E455D8">
        <w:rPr>
          <w:rFonts w:ascii="Times New Roman" w:hAnsi="Times New Roman"/>
          <w:sz w:val="24"/>
          <w:szCs w:val="24"/>
        </w:rPr>
        <w:t>exclude records of patients that are impossible.  For example, sometimes a patient is reported to have a visit after death</w:t>
      </w:r>
      <w:r w:rsidR="00324074" w:rsidRPr="00E455D8">
        <w:rPr>
          <w:rFonts w:ascii="Times New Roman" w:hAnsi="Times New Roman"/>
          <w:sz w:val="24"/>
          <w:szCs w:val="24"/>
        </w:rPr>
        <w:t>.</w:t>
      </w:r>
      <w:r w:rsidRPr="00E455D8">
        <w:rPr>
          <w:rFonts w:ascii="Times New Roman" w:hAnsi="Times New Roman"/>
          <w:sz w:val="24"/>
          <w:szCs w:val="24"/>
        </w:rPr>
        <w:t xml:space="preserve">  Clearly this is not possible.  In rare situations some visits</w:t>
      </w:r>
      <w:r w:rsidR="00DF2106" w:rsidRPr="00E455D8">
        <w:rPr>
          <w:rFonts w:ascii="Times New Roman" w:hAnsi="Times New Roman"/>
          <w:sz w:val="24"/>
          <w:szCs w:val="24"/>
        </w:rPr>
        <w:t xml:space="preserve"> occur</w:t>
      </w:r>
      <w:r w:rsidRPr="00E455D8">
        <w:rPr>
          <w:rFonts w:ascii="Times New Roman" w:hAnsi="Times New Roman"/>
          <w:sz w:val="24"/>
          <w:szCs w:val="24"/>
        </w:rPr>
        <w:t xml:space="preserve"> after death</w:t>
      </w:r>
      <w:r w:rsidR="00DF2106" w:rsidRPr="00E455D8">
        <w:rPr>
          <w:rFonts w:ascii="Times New Roman" w:hAnsi="Times New Roman"/>
          <w:sz w:val="24"/>
          <w:szCs w:val="24"/>
        </w:rPr>
        <w:t>—for instance, the</w:t>
      </w:r>
      <w:r w:rsidRPr="00E455D8">
        <w:rPr>
          <w:rFonts w:ascii="Times New Roman" w:hAnsi="Times New Roman"/>
          <w:sz w:val="24"/>
          <w:szCs w:val="24"/>
        </w:rPr>
        <w:t xml:space="preserve"> transport of a dead patient from home to hospital</w:t>
      </w:r>
      <w:r w:rsidR="00E42BBF" w:rsidRPr="00E455D8">
        <w:rPr>
          <w:rFonts w:ascii="Times New Roman" w:hAnsi="Times New Roman"/>
          <w:sz w:val="24"/>
          <w:szCs w:val="24"/>
        </w:rPr>
        <w:t xml:space="preserve"> </w:t>
      </w:r>
      <w:r w:rsidRPr="00E455D8">
        <w:rPr>
          <w:rFonts w:ascii="Times New Roman" w:hAnsi="Times New Roman"/>
          <w:sz w:val="24"/>
          <w:szCs w:val="24"/>
        </w:rPr>
        <w:t>may</w:t>
      </w:r>
      <w:r w:rsidR="00E42BBF" w:rsidRPr="00E455D8">
        <w:rPr>
          <w:rFonts w:ascii="Times New Roman" w:hAnsi="Times New Roman"/>
          <w:sz w:val="24"/>
          <w:szCs w:val="24"/>
        </w:rPr>
        <w:t xml:space="preserve"> </w:t>
      </w:r>
      <w:r w:rsidRPr="00E455D8">
        <w:rPr>
          <w:rFonts w:ascii="Times New Roman" w:hAnsi="Times New Roman"/>
          <w:sz w:val="24"/>
          <w:szCs w:val="24"/>
        </w:rPr>
        <w:t>be possible</w:t>
      </w:r>
      <w:r w:rsidR="006B151F" w:rsidRPr="00E455D8">
        <w:rPr>
          <w:rFonts w:ascii="Times New Roman" w:hAnsi="Times New Roman"/>
          <w:sz w:val="24"/>
          <w:szCs w:val="24"/>
        </w:rPr>
        <w:t>.</w:t>
      </w:r>
      <w:r w:rsidRPr="00E455D8">
        <w:rPr>
          <w:rFonts w:ascii="Times New Roman" w:hAnsi="Times New Roman"/>
          <w:sz w:val="24"/>
          <w:szCs w:val="24"/>
        </w:rPr>
        <w:t xml:space="preserve"> Other scenarios can also exist where the patient has an encounter after death.  These are rare and very specific to post</w:t>
      </w:r>
      <w:r w:rsidR="006B151F" w:rsidRPr="00E455D8">
        <w:rPr>
          <w:rFonts w:ascii="Times New Roman" w:hAnsi="Times New Roman"/>
          <w:sz w:val="24"/>
          <w:szCs w:val="24"/>
        </w:rPr>
        <w:t xml:space="preserve"> </w:t>
      </w:r>
      <w:r w:rsidRPr="00E455D8">
        <w:rPr>
          <w:rFonts w:ascii="Times New Roman" w:hAnsi="Times New Roman"/>
          <w:sz w:val="24"/>
          <w:szCs w:val="24"/>
        </w:rPr>
        <w:t xml:space="preserve">mortality services.  The most common reason for encounters with health care system after death is due to date of death </w:t>
      </w:r>
      <w:r w:rsidR="00DF2106" w:rsidRPr="00E455D8">
        <w:rPr>
          <w:rFonts w:ascii="Times New Roman" w:hAnsi="Times New Roman"/>
          <w:sz w:val="24"/>
          <w:szCs w:val="24"/>
        </w:rPr>
        <w:t xml:space="preserve">being </w:t>
      </w:r>
      <w:r w:rsidRPr="00E455D8">
        <w:rPr>
          <w:rFonts w:ascii="Times New Roman" w:hAnsi="Times New Roman"/>
          <w:sz w:val="24"/>
          <w:szCs w:val="24"/>
        </w:rPr>
        <w:t>entered wrong</w:t>
      </w:r>
      <w:r w:rsidR="00DF2106" w:rsidRPr="00E455D8">
        <w:rPr>
          <w:rFonts w:ascii="Times New Roman" w:hAnsi="Times New Roman"/>
          <w:sz w:val="24"/>
          <w:szCs w:val="24"/>
        </w:rPr>
        <w:t xml:space="preserve"> by a clinician or clerk in the healthcare system</w:t>
      </w:r>
      <w:r w:rsidRPr="00E455D8">
        <w:rPr>
          <w:rFonts w:ascii="Times New Roman" w:hAnsi="Times New Roman"/>
          <w:sz w:val="24"/>
          <w:szCs w:val="24"/>
        </w:rPr>
        <w:t xml:space="preserve">.  This is usually not the case, if we are working with </w:t>
      </w:r>
      <w:r w:rsidR="00E42BBF" w:rsidRPr="00E455D8">
        <w:rPr>
          <w:rFonts w:ascii="Times New Roman" w:hAnsi="Times New Roman"/>
          <w:sz w:val="24"/>
          <w:szCs w:val="24"/>
        </w:rPr>
        <w:t>Center for Medicaid and Medicare</w:t>
      </w:r>
      <w:r w:rsidR="00A42540" w:rsidRPr="00E455D8">
        <w:rPr>
          <w:rFonts w:ascii="Times New Roman" w:hAnsi="Times New Roman"/>
          <w:sz w:val="24"/>
          <w:szCs w:val="24"/>
        </w:rPr>
        <w:t xml:space="preserve"> Services</w:t>
      </w:r>
      <w:r w:rsidR="00E42BBF" w:rsidRPr="00E455D8">
        <w:rPr>
          <w:rFonts w:ascii="Times New Roman" w:hAnsi="Times New Roman"/>
          <w:sz w:val="24"/>
          <w:szCs w:val="24"/>
        </w:rPr>
        <w:t xml:space="preserve"> (CMS)</w:t>
      </w:r>
      <w:r w:rsidRPr="00E455D8">
        <w:rPr>
          <w:rFonts w:ascii="Times New Roman" w:hAnsi="Times New Roman"/>
          <w:sz w:val="24"/>
          <w:szCs w:val="24"/>
        </w:rPr>
        <w:t xml:space="preserve"> Death Master List; but in recent years CMS has </w:t>
      </w:r>
      <w:r w:rsidR="00E42BBF" w:rsidRPr="00E455D8">
        <w:rPr>
          <w:rFonts w:ascii="Times New Roman" w:hAnsi="Times New Roman"/>
          <w:sz w:val="24"/>
          <w:szCs w:val="24"/>
        </w:rPr>
        <w:t xml:space="preserve">decided against </w:t>
      </w:r>
      <w:r w:rsidRPr="00E455D8">
        <w:rPr>
          <w:rFonts w:ascii="Times New Roman" w:hAnsi="Times New Roman"/>
          <w:sz w:val="24"/>
          <w:szCs w:val="24"/>
        </w:rPr>
        <w:t>shar</w:t>
      </w:r>
      <w:r w:rsidR="00E42BBF" w:rsidRPr="00E455D8">
        <w:rPr>
          <w:rFonts w:ascii="Times New Roman" w:hAnsi="Times New Roman"/>
          <w:sz w:val="24"/>
          <w:szCs w:val="24"/>
        </w:rPr>
        <w:t>ing</w:t>
      </w:r>
      <w:r w:rsidRPr="00E455D8">
        <w:rPr>
          <w:rFonts w:ascii="Times New Roman" w:hAnsi="Times New Roman"/>
          <w:sz w:val="24"/>
          <w:szCs w:val="24"/>
        </w:rPr>
        <w:t xml:space="preserve"> this master list because of potential for identity theft.  Therefore, we </w:t>
      </w:r>
      <w:r w:rsidR="00A42540" w:rsidRPr="00E455D8">
        <w:rPr>
          <w:rFonts w:ascii="Times New Roman" w:hAnsi="Times New Roman"/>
          <w:sz w:val="24"/>
          <w:szCs w:val="24"/>
        </w:rPr>
        <w:t xml:space="preserve">may be left with an erroneous date of death. </w:t>
      </w:r>
      <w:r w:rsidRPr="00E455D8">
        <w:rPr>
          <w:rFonts w:ascii="Times New Roman" w:hAnsi="Times New Roman"/>
          <w:sz w:val="24"/>
          <w:szCs w:val="24"/>
        </w:rPr>
        <w:t>One of the first steps in cleaning the data is to identify patients whose date of death occurs before date of various outpatient or inpatient encounters.  The code for identifying such discrepancies may look as</w:t>
      </w:r>
      <w:r w:rsidR="00A42540" w:rsidRPr="00E455D8">
        <w:rPr>
          <w:rFonts w:ascii="Times New Roman" w:hAnsi="Times New Roman"/>
          <w:sz w:val="24"/>
          <w:szCs w:val="24"/>
        </w:rPr>
        <w:t xml:space="preserve"> follows</w:t>
      </w:r>
      <w:r w:rsidRPr="00E455D8">
        <w:rPr>
          <w:rFonts w:ascii="Times New Roman" w:hAnsi="Times New Roman"/>
          <w:sz w:val="24"/>
          <w:szCs w:val="24"/>
        </w:rPr>
        <w:t>:</w:t>
      </w:r>
    </w:p>
    <w:p w:rsidR="00F4685F" w:rsidRPr="00E455D8" w:rsidRDefault="00F4685F" w:rsidP="001A7CCC">
      <w:pPr>
        <w:spacing w:after="0" w:line="240" w:lineRule="auto"/>
        <w:rPr>
          <w:rFonts w:ascii="Times New Roman" w:hAnsi="Times New Roman"/>
          <w:sz w:val="24"/>
          <w:szCs w:val="24"/>
        </w:rPr>
      </w:pPr>
    </w:p>
    <w:p w:rsidR="003440FD" w:rsidRPr="00E455D8" w:rsidRDefault="003440FD" w:rsidP="001A7CCC">
      <w:pPr>
        <w:spacing w:after="0" w:line="240" w:lineRule="auto"/>
        <w:ind w:left="720"/>
        <w:rPr>
          <w:rFonts w:ascii="Times New Roman" w:hAnsi="Times New Roman"/>
          <w:sz w:val="24"/>
          <w:szCs w:val="24"/>
        </w:rPr>
      </w:pPr>
      <w:r w:rsidRPr="00E455D8">
        <w:rPr>
          <w:rFonts w:ascii="Times New Roman" w:hAnsi="Times New Roman"/>
          <w:sz w:val="24"/>
          <w:szCs w:val="24"/>
        </w:rPr>
        <w:t>SELECT id</w:t>
      </w:r>
    </w:p>
    <w:p w:rsidR="003440FD" w:rsidRPr="00E455D8" w:rsidRDefault="003440FD" w:rsidP="001A7CCC">
      <w:pPr>
        <w:spacing w:after="0" w:line="240" w:lineRule="auto"/>
        <w:ind w:left="720"/>
        <w:rPr>
          <w:rFonts w:ascii="Times New Roman" w:hAnsi="Times New Roman"/>
          <w:sz w:val="24"/>
          <w:szCs w:val="24"/>
        </w:rPr>
      </w:pPr>
      <w:r w:rsidRPr="00E455D8">
        <w:rPr>
          <w:rFonts w:ascii="Times New Roman" w:hAnsi="Times New Roman"/>
          <w:sz w:val="24"/>
          <w:szCs w:val="24"/>
        </w:rPr>
        <w:t>INTO Exclude</w:t>
      </w:r>
    </w:p>
    <w:p w:rsidR="003440FD" w:rsidRPr="00E455D8" w:rsidRDefault="003440FD" w:rsidP="001A7CCC">
      <w:pPr>
        <w:spacing w:after="0" w:line="240" w:lineRule="auto"/>
        <w:ind w:left="720"/>
        <w:rPr>
          <w:rFonts w:ascii="Times New Roman" w:hAnsi="Times New Roman"/>
          <w:sz w:val="24"/>
          <w:szCs w:val="24"/>
        </w:rPr>
      </w:pPr>
      <w:r w:rsidRPr="00E455D8">
        <w:rPr>
          <w:rFonts w:ascii="Times New Roman" w:hAnsi="Times New Roman"/>
          <w:sz w:val="24"/>
          <w:szCs w:val="24"/>
        </w:rPr>
        <w:t xml:space="preserve">FROM </w:t>
      </w:r>
      <w:proofErr w:type="spellStart"/>
      <w:r w:rsidRPr="00E455D8">
        <w:rPr>
          <w:rFonts w:ascii="Times New Roman" w:hAnsi="Times New Roman"/>
          <w:sz w:val="24"/>
          <w:szCs w:val="24"/>
        </w:rPr>
        <w:t>Dx</w:t>
      </w:r>
      <w:proofErr w:type="spellEnd"/>
    </w:p>
    <w:p w:rsidR="003440FD" w:rsidRPr="00E455D8" w:rsidRDefault="003440FD" w:rsidP="001A7CCC">
      <w:pPr>
        <w:spacing w:after="0" w:line="240" w:lineRule="auto"/>
        <w:ind w:left="720"/>
        <w:rPr>
          <w:rFonts w:ascii="Times New Roman" w:hAnsi="Times New Roman"/>
          <w:sz w:val="24"/>
          <w:szCs w:val="24"/>
        </w:rPr>
      </w:pPr>
      <w:r w:rsidRPr="00E455D8">
        <w:rPr>
          <w:rFonts w:ascii="Times New Roman" w:hAnsi="Times New Roman"/>
          <w:sz w:val="24"/>
          <w:szCs w:val="24"/>
        </w:rPr>
        <w:t>WHERE [Age at Death</w:t>
      </w:r>
      <w:proofErr w:type="gramStart"/>
      <w:r w:rsidRPr="00E455D8">
        <w:rPr>
          <w:rFonts w:ascii="Times New Roman" w:hAnsi="Times New Roman"/>
          <w:sz w:val="24"/>
          <w:szCs w:val="24"/>
        </w:rPr>
        <w:t>]&lt;</w:t>
      </w:r>
      <w:proofErr w:type="gramEnd"/>
      <w:r w:rsidRPr="00E455D8">
        <w:rPr>
          <w:rFonts w:ascii="Times New Roman" w:hAnsi="Times New Roman"/>
          <w:sz w:val="24"/>
          <w:szCs w:val="24"/>
        </w:rPr>
        <w:t xml:space="preserve">[Age at First </w:t>
      </w:r>
      <w:proofErr w:type="spellStart"/>
      <w:r w:rsidRPr="00E455D8">
        <w:rPr>
          <w:rFonts w:ascii="Times New Roman" w:hAnsi="Times New Roman"/>
          <w:sz w:val="24"/>
          <w:szCs w:val="24"/>
        </w:rPr>
        <w:t>Dx</w:t>
      </w:r>
      <w:proofErr w:type="spellEnd"/>
      <w:r w:rsidRPr="00E455D8">
        <w:rPr>
          <w:rFonts w:ascii="Times New Roman" w:hAnsi="Times New Roman"/>
          <w:sz w:val="24"/>
          <w:szCs w:val="24"/>
        </w:rPr>
        <w:t>]</w:t>
      </w:r>
    </w:p>
    <w:p w:rsidR="00F4685F" w:rsidRPr="00E455D8" w:rsidRDefault="003440FD" w:rsidP="001A7CCC">
      <w:pPr>
        <w:spacing w:after="0" w:line="240" w:lineRule="auto"/>
        <w:ind w:left="720"/>
        <w:rPr>
          <w:rFonts w:ascii="Times New Roman" w:hAnsi="Times New Roman"/>
          <w:sz w:val="24"/>
          <w:szCs w:val="24"/>
        </w:rPr>
      </w:pPr>
      <w:r w:rsidRPr="00E455D8">
        <w:rPr>
          <w:rFonts w:ascii="Times New Roman" w:hAnsi="Times New Roman"/>
          <w:sz w:val="24"/>
          <w:szCs w:val="24"/>
        </w:rPr>
        <w:t>GROUP BY id;</w:t>
      </w:r>
    </w:p>
    <w:p w:rsidR="00C307B8" w:rsidRPr="00E455D8" w:rsidRDefault="00C307B8" w:rsidP="001A7CCC">
      <w:pPr>
        <w:pStyle w:val="Heading2"/>
        <w:spacing w:before="0" w:after="0" w:line="240" w:lineRule="auto"/>
        <w:rPr>
          <w:rFonts w:ascii="Times New Roman" w:hAnsi="Times New Roman" w:cs="Times New Roman"/>
          <w:sz w:val="24"/>
          <w:szCs w:val="24"/>
        </w:rPr>
      </w:pPr>
    </w:p>
    <w:p w:rsidR="003440FD" w:rsidRPr="00E455D8" w:rsidRDefault="003440FD" w:rsidP="001A7CCC">
      <w:pPr>
        <w:spacing w:after="0" w:line="240" w:lineRule="auto"/>
        <w:rPr>
          <w:rFonts w:ascii="Times New Roman" w:hAnsi="Times New Roman"/>
          <w:sz w:val="24"/>
          <w:szCs w:val="24"/>
        </w:rPr>
      </w:pPr>
      <w:r w:rsidRPr="00E455D8">
        <w:rPr>
          <w:rFonts w:ascii="Times New Roman" w:hAnsi="Times New Roman"/>
          <w:sz w:val="24"/>
          <w:szCs w:val="24"/>
        </w:rPr>
        <w:t xml:space="preserve">In this code, the “SELECT id” command </w:t>
      </w:r>
      <w:r w:rsidR="00E42BBF" w:rsidRPr="00E455D8">
        <w:rPr>
          <w:rFonts w:ascii="Times New Roman" w:hAnsi="Times New Roman"/>
          <w:sz w:val="24"/>
          <w:szCs w:val="24"/>
        </w:rPr>
        <w:t xml:space="preserve">tells the </w:t>
      </w:r>
      <w:r w:rsidR="00850DE0" w:rsidRPr="00E455D8">
        <w:rPr>
          <w:rFonts w:ascii="Times New Roman" w:hAnsi="Times New Roman"/>
          <w:sz w:val="24"/>
          <w:szCs w:val="24"/>
        </w:rPr>
        <w:t>system that</w:t>
      </w:r>
      <w:r w:rsidRPr="00E455D8">
        <w:rPr>
          <w:rFonts w:ascii="Times New Roman" w:hAnsi="Times New Roman"/>
          <w:sz w:val="24"/>
          <w:szCs w:val="24"/>
        </w:rPr>
        <w:t xml:space="preserve"> we are interested in finding the ID of the patients.  Note that we do not need to identify the source of the ID field as this query has only one table, so there is no confusion where the variable comes from.  It is always best to specify so there is no room for confusion.  Thus we should have used: “SELECT Dx.id”. The INTO command says that we should include these IDs into a file called Exclude. The “FROM </w:t>
      </w:r>
      <w:proofErr w:type="spellStart"/>
      <w:r w:rsidRPr="00E455D8">
        <w:rPr>
          <w:rFonts w:ascii="Times New Roman" w:hAnsi="Times New Roman"/>
          <w:sz w:val="24"/>
          <w:szCs w:val="24"/>
        </w:rPr>
        <w:t>Dx</w:t>
      </w:r>
      <w:proofErr w:type="spellEnd"/>
      <w:r w:rsidRPr="00E455D8">
        <w:rPr>
          <w:rFonts w:ascii="Times New Roman" w:hAnsi="Times New Roman"/>
          <w:sz w:val="24"/>
          <w:szCs w:val="24"/>
        </w:rPr>
        <w:t xml:space="preserve">” command says that we want to get this information from a table called </w:t>
      </w:r>
      <w:proofErr w:type="spellStart"/>
      <w:r w:rsidRPr="00E455D8">
        <w:rPr>
          <w:rFonts w:ascii="Times New Roman" w:hAnsi="Times New Roman"/>
          <w:sz w:val="24"/>
          <w:szCs w:val="24"/>
        </w:rPr>
        <w:t>Dx</w:t>
      </w:r>
      <w:proofErr w:type="spellEnd"/>
      <w:r w:rsidRPr="00E455D8">
        <w:rPr>
          <w:rFonts w:ascii="Times New Roman" w:hAnsi="Times New Roman"/>
          <w:sz w:val="24"/>
          <w:szCs w:val="24"/>
        </w:rPr>
        <w:t>, which incidentally includes both age at death and age at diagnosis.  The “WHERE [Age at Death</w:t>
      </w:r>
      <w:proofErr w:type="gramStart"/>
      <w:r w:rsidRPr="00E455D8">
        <w:rPr>
          <w:rFonts w:ascii="Times New Roman" w:hAnsi="Times New Roman"/>
          <w:sz w:val="24"/>
          <w:szCs w:val="24"/>
        </w:rPr>
        <w:t>]&lt;</w:t>
      </w:r>
      <w:proofErr w:type="gramEnd"/>
      <w:r w:rsidRPr="00E455D8">
        <w:rPr>
          <w:rFonts w:ascii="Times New Roman" w:hAnsi="Times New Roman"/>
          <w:sz w:val="24"/>
          <w:szCs w:val="24"/>
        </w:rPr>
        <w:t xml:space="preserve">[Age at </w:t>
      </w:r>
      <w:proofErr w:type="spellStart"/>
      <w:r w:rsidRPr="00E455D8">
        <w:rPr>
          <w:rFonts w:ascii="Times New Roman" w:hAnsi="Times New Roman"/>
          <w:sz w:val="24"/>
          <w:szCs w:val="24"/>
        </w:rPr>
        <w:t>Dx</w:t>
      </w:r>
      <w:proofErr w:type="spellEnd"/>
      <w:r w:rsidRPr="00E455D8">
        <w:rPr>
          <w:rFonts w:ascii="Times New Roman" w:hAnsi="Times New Roman"/>
          <w:sz w:val="24"/>
          <w:szCs w:val="24"/>
        </w:rPr>
        <w:t xml:space="preserve">]” command says that age at death must be less than age at diagnosis.  The “GROUP BY id” says that we want to see only one value for each ID no matter how many times the person’s diagnosis occurs at a later age than the age of his death.  Also note that the WHERE command will be executed before the GROUP BY command.  </w:t>
      </w:r>
    </w:p>
    <w:p w:rsidR="00881788" w:rsidRPr="00DE085D" w:rsidRDefault="00E42BBF" w:rsidP="009635E7">
      <w:pPr>
        <w:pStyle w:val="Heading2"/>
        <w:rPr>
          <w:rFonts w:ascii="Times New Roman" w:hAnsi="Times New Roman" w:cs="Times New Roman"/>
          <w:i w:val="0"/>
          <w:sz w:val="24"/>
          <w:szCs w:val="24"/>
        </w:rPr>
      </w:pPr>
      <w:r w:rsidRPr="00DE085D">
        <w:rPr>
          <w:rFonts w:ascii="Times New Roman" w:hAnsi="Times New Roman" w:cs="Times New Roman"/>
          <w:i w:val="0"/>
          <w:sz w:val="24"/>
          <w:szCs w:val="24"/>
        </w:rPr>
        <w:t xml:space="preserve">Data Errors: </w:t>
      </w:r>
      <w:r w:rsidR="00881788" w:rsidRPr="00DE085D">
        <w:rPr>
          <w:rFonts w:ascii="Times New Roman" w:hAnsi="Times New Roman" w:cs="Times New Roman"/>
          <w:i w:val="0"/>
          <w:sz w:val="24"/>
          <w:szCs w:val="24"/>
        </w:rPr>
        <w:t>Patients with No Visits</w:t>
      </w:r>
    </w:p>
    <w:p w:rsidR="005262E0" w:rsidRPr="00E455D8" w:rsidRDefault="002C20B4"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In many studies, we are looking for encounters with the healthcare system for a patient.  Sometimes the entries in a medical record are not for real people, as when a test case was entered.  These patients are typically identified typically with primary keys that start with ZZZ.  These records must be excluded before proceeding.  </w:t>
      </w:r>
    </w:p>
    <w:p w:rsidR="00C307B8" w:rsidRPr="00E455D8" w:rsidRDefault="002C20B4" w:rsidP="003F1D74">
      <w:pPr>
        <w:spacing w:after="0" w:line="240" w:lineRule="auto"/>
        <w:rPr>
          <w:rFonts w:ascii="Times New Roman" w:hAnsi="Times New Roman"/>
          <w:sz w:val="24"/>
          <w:szCs w:val="24"/>
        </w:rPr>
      </w:pPr>
      <w:r w:rsidRPr="00E455D8">
        <w:rPr>
          <w:rFonts w:ascii="Times New Roman" w:hAnsi="Times New Roman"/>
          <w:sz w:val="24"/>
          <w:szCs w:val="24"/>
        </w:rPr>
        <w:lastRenderedPageBreak/>
        <w:tab/>
        <w:t xml:space="preserve">For some patients, during the study period there are no encounters with the health care system.  This creates doubt about whether these patients are </w:t>
      </w:r>
      <w:r w:rsidR="009635E7" w:rsidRPr="00E455D8">
        <w:rPr>
          <w:rFonts w:ascii="Times New Roman" w:hAnsi="Times New Roman"/>
          <w:sz w:val="24"/>
          <w:szCs w:val="24"/>
        </w:rPr>
        <w:t>real</w:t>
      </w:r>
      <w:r w:rsidRPr="00E455D8">
        <w:rPr>
          <w:rFonts w:ascii="Times New Roman" w:hAnsi="Times New Roman"/>
          <w:sz w:val="24"/>
          <w:szCs w:val="24"/>
        </w:rPr>
        <w:t xml:space="preserve"> or </w:t>
      </w:r>
      <w:r w:rsidR="00BD17B2" w:rsidRPr="00E455D8">
        <w:rPr>
          <w:rFonts w:ascii="Times New Roman" w:hAnsi="Times New Roman"/>
          <w:sz w:val="24"/>
          <w:szCs w:val="24"/>
        </w:rPr>
        <w:t>simply healthy.  If the period is long, say a decade then some encounters with the healthcare system is expected.  In the absence of any encounter, it is important to explore why this may be occurring.  For example, the patient may be using the facilities for picking up his/her medications but not for receiving medical services.  Other explanations are also possible.  It is important to count how many patients have no encounters with the system and find out what is the most likely explanation of this finding.</w:t>
      </w:r>
    </w:p>
    <w:p w:rsidR="00881788" w:rsidRPr="00DE085D" w:rsidRDefault="00E42BBF" w:rsidP="009635E7">
      <w:pPr>
        <w:pStyle w:val="Heading2"/>
        <w:rPr>
          <w:rFonts w:ascii="Times New Roman" w:hAnsi="Times New Roman" w:cs="Times New Roman"/>
          <w:i w:val="0"/>
          <w:sz w:val="24"/>
          <w:szCs w:val="24"/>
        </w:rPr>
      </w:pPr>
      <w:r w:rsidRPr="00DE085D">
        <w:rPr>
          <w:rFonts w:ascii="Times New Roman" w:hAnsi="Times New Roman" w:cs="Times New Roman"/>
          <w:i w:val="0"/>
          <w:sz w:val="24"/>
          <w:szCs w:val="24"/>
        </w:rPr>
        <w:t xml:space="preserve">Data Errors: </w:t>
      </w:r>
      <w:r w:rsidR="00881788" w:rsidRPr="00DE085D">
        <w:rPr>
          <w:rFonts w:ascii="Times New Roman" w:hAnsi="Times New Roman" w:cs="Times New Roman"/>
          <w:i w:val="0"/>
          <w:sz w:val="24"/>
          <w:szCs w:val="24"/>
        </w:rPr>
        <w:t>Imputing Missing Values</w:t>
      </w:r>
    </w:p>
    <w:p w:rsidR="005262E0" w:rsidRPr="00E455D8" w:rsidRDefault="00BD17B2"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Missing values are </w:t>
      </w:r>
      <w:r w:rsidR="00A42540" w:rsidRPr="00E455D8">
        <w:rPr>
          <w:rFonts w:ascii="Times New Roman" w:hAnsi="Times New Roman"/>
          <w:sz w:val="24"/>
          <w:szCs w:val="24"/>
        </w:rPr>
        <w:t>another</w:t>
      </w:r>
      <w:r w:rsidRPr="00E455D8">
        <w:rPr>
          <w:rFonts w:ascii="Times New Roman" w:hAnsi="Times New Roman"/>
          <w:sz w:val="24"/>
          <w:szCs w:val="24"/>
        </w:rPr>
        <w:t xml:space="preserve"> common</w:t>
      </w:r>
      <w:r w:rsidR="00A42540" w:rsidRPr="00E455D8">
        <w:rPr>
          <w:rFonts w:ascii="Times New Roman" w:hAnsi="Times New Roman"/>
          <w:sz w:val="24"/>
          <w:szCs w:val="24"/>
        </w:rPr>
        <w:t xml:space="preserve"> error</w:t>
      </w:r>
      <w:r w:rsidRPr="00E455D8">
        <w:rPr>
          <w:rFonts w:ascii="Times New Roman" w:hAnsi="Times New Roman"/>
          <w:sz w:val="24"/>
          <w:szCs w:val="24"/>
        </w:rPr>
        <w:t xml:space="preserve">.  Keep in mind that the medical record is the report of an encounter.  Patients may have encounters that are not reported as when the patient meets the clinician in a social gathering.  A question arises regarding what should be done with information not reported in the electronic health record. The answer depends on what the information is.  For example, let us think through what should be done when the patient has no report of having diabetes.  One possibility is that the patient was not diagnosed </w:t>
      </w:r>
      <w:r w:rsidR="00A42540" w:rsidRPr="00E455D8">
        <w:rPr>
          <w:rFonts w:ascii="Times New Roman" w:hAnsi="Times New Roman"/>
          <w:sz w:val="24"/>
          <w:szCs w:val="24"/>
        </w:rPr>
        <w:t>with</w:t>
      </w:r>
      <w:r w:rsidRPr="00E455D8">
        <w:rPr>
          <w:rFonts w:ascii="Times New Roman" w:hAnsi="Times New Roman"/>
          <w:sz w:val="24"/>
          <w:szCs w:val="24"/>
        </w:rPr>
        <w:t xml:space="preserve"> diabetes, in which case we can assume that the patient does not have diabetes.  In this case, we will set the value of the field diagnosis to 0:</w:t>
      </w:r>
    </w:p>
    <w:p w:rsidR="00BD17B2" w:rsidRPr="00E455D8" w:rsidRDefault="00BD17B2" w:rsidP="001A7CCC">
      <w:pPr>
        <w:spacing w:after="0" w:line="240" w:lineRule="auto"/>
        <w:rPr>
          <w:rFonts w:ascii="Times New Roman" w:hAnsi="Times New Roman"/>
          <w:sz w:val="24"/>
          <w:szCs w:val="24"/>
        </w:rPr>
      </w:pPr>
    </w:p>
    <w:p w:rsidR="00BD17B2" w:rsidRPr="00E455D8" w:rsidRDefault="00BD17B2" w:rsidP="001A7CCC">
      <w:pPr>
        <w:spacing w:after="0" w:line="240" w:lineRule="auto"/>
        <w:rPr>
          <w:rFonts w:ascii="Times New Roman" w:hAnsi="Times New Roman"/>
          <w:sz w:val="24"/>
          <w:szCs w:val="24"/>
        </w:rPr>
      </w:pPr>
      <w:r w:rsidRPr="00E455D8">
        <w:rPr>
          <w:rFonts w:ascii="Times New Roman" w:hAnsi="Times New Roman"/>
          <w:sz w:val="24"/>
          <w:szCs w:val="24"/>
        </w:rPr>
        <w:tab/>
      </w:r>
      <w:proofErr w:type="gramStart"/>
      <w:r w:rsidRPr="00E455D8">
        <w:rPr>
          <w:rFonts w:ascii="Times New Roman" w:hAnsi="Times New Roman"/>
          <w:sz w:val="24"/>
          <w:szCs w:val="24"/>
        </w:rPr>
        <w:t>IIF(</w:t>
      </w:r>
      <w:proofErr w:type="gramEnd"/>
      <w:r w:rsidRPr="00E455D8">
        <w:rPr>
          <w:rFonts w:ascii="Times New Roman" w:hAnsi="Times New Roman"/>
          <w:sz w:val="24"/>
          <w:szCs w:val="24"/>
        </w:rPr>
        <w:t>Diabetes1 is null, 0, 1) AS Diabetes2</w:t>
      </w:r>
    </w:p>
    <w:p w:rsidR="00BD17B2" w:rsidRPr="00E455D8" w:rsidRDefault="00BD17B2" w:rsidP="001A7CCC">
      <w:pPr>
        <w:spacing w:after="0" w:line="240" w:lineRule="auto"/>
        <w:rPr>
          <w:rFonts w:ascii="Times New Roman" w:hAnsi="Times New Roman"/>
          <w:sz w:val="24"/>
          <w:szCs w:val="24"/>
        </w:rPr>
      </w:pPr>
    </w:p>
    <w:p w:rsidR="00BD17B2" w:rsidRPr="00E455D8" w:rsidRDefault="00BD17B2" w:rsidP="001A7CCC">
      <w:pPr>
        <w:spacing w:after="0" w:line="240" w:lineRule="auto"/>
        <w:rPr>
          <w:rFonts w:ascii="Times New Roman" w:hAnsi="Times New Roman"/>
          <w:sz w:val="24"/>
          <w:szCs w:val="24"/>
        </w:rPr>
      </w:pPr>
      <w:r w:rsidRPr="00E455D8">
        <w:rPr>
          <w:rFonts w:ascii="Times New Roman" w:hAnsi="Times New Roman"/>
          <w:sz w:val="24"/>
          <w:szCs w:val="24"/>
        </w:rPr>
        <w:t xml:space="preserve">This command says that if the field Diabetes1 is null, replace it with 0 and otherwise assume it is 1.  Rename the new field as Diabetes2.  </w:t>
      </w:r>
    </w:p>
    <w:p w:rsidR="00BD17B2" w:rsidRPr="00E455D8" w:rsidRDefault="00BD17B2" w:rsidP="001A7CCC">
      <w:pPr>
        <w:spacing w:after="0" w:line="240" w:lineRule="auto"/>
        <w:rPr>
          <w:rFonts w:ascii="Times New Roman" w:hAnsi="Times New Roman"/>
          <w:sz w:val="24"/>
          <w:szCs w:val="24"/>
        </w:rPr>
      </w:pPr>
      <w:r w:rsidRPr="00E455D8">
        <w:rPr>
          <w:rFonts w:ascii="Times New Roman" w:hAnsi="Times New Roman"/>
          <w:sz w:val="24"/>
          <w:szCs w:val="24"/>
        </w:rPr>
        <w:tab/>
      </w:r>
      <w:r w:rsidR="00E50222" w:rsidRPr="00E455D8">
        <w:rPr>
          <w:rFonts w:ascii="Times New Roman" w:hAnsi="Times New Roman"/>
          <w:sz w:val="24"/>
          <w:szCs w:val="24"/>
        </w:rPr>
        <w:t xml:space="preserve">One general strategy for imputing missing values is to assume that missing values are the most common value.  Thus, if the diagnosis of diabetes is missing, if most patients in our study do not have diabetes diagnosis, then the best approach may be to assume that the patient does not have it.  </w:t>
      </w:r>
      <w:r w:rsidR="0079447C" w:rsidRPr="00E455D8">
        <w:rPr>
          <w:rFonts w:ascii="Times New Roman" w:hAnsi="Times New Roman"/>
          <w:sz w:val="24"/>
          <w:szCs w:val="24"/>
        </w:rPr>
        <w:t>However, w</w:t>
      </w:r>
      <w:r w:rsidRPr="00E455D8">
        <w:rPr>
          <w:rFonts w:ascii="Times New Roman" w:hAnsi="Times New Roman"/>
          <w:sz w:val="24"/>
          <w:szCs w:val="24"/>
        </w:rPr>
        <w:t xml:space="preserve">e cannot always assume that a missing diagnosis indicates normal condition.  In </w:t>
      </w:r>
      <w:r w:rsidR="0079447C" w:rsidRPr="00E455D8">
        <w:rPr>
          <w:rFonts w:ascii="Times New Roman" w:hAnsi="Times New Roman"/>
          <w:sz w:val="24"/>
          <w:szCs w:val="24"/>
        </w:rPr>
        <w:t xml:space="preserve">the </w:t>
      </w:r>
      <w:r w:rsidRPr="00E455D8">
        <w:rPr>
          <w:rFonts w:ascii="Times New Roman" w:hAnsi="Times New Roman"/>
          <w:sz w:val="24"/>
          <w:szCs w:val="24"/>
        </w:rPr>
        <w:t>emergency room, where there</w:t>
      </w:r>
      <w:r w:rsidR="00E50222" w:rsidRPr="00E455D8">
        <w:rPr>
          <w:rFonts w:ascii="Times New Roman" w:hAnsi="Times New Roman"/>
          <w:sz w:val="24"/>
          <w:szCs w:val="24"/>
        </w:rPr>
        <w:t xml:space="preserve"> may not be time to diagnose the patient a missing diagnosis may indicate insufficient time to establish it and may indicate that serious conditions were present.  In one study, for example, in an emergency room, we found that missing values of </w:t>
      </w:r>
      <w:r w:rsidR="00A42540" w:rsidRPr="00E455D8">
        <w:rPr>
          <w:rFonts w:ascii="Times New Roman" w:hAnsi="Times New Roman"/>
          <w:sz w:val="24"/>
          <w:szCs w:val="24"/>
        </w:rPr>
        <w:t>m</w:t>
      </w:r>
      <w:r w:rsidR="00E50222" w:rsidRPr="00E455D8">
        <w:rPr>
          <w:rFonts w:ascii="Times New Roman" w:hAnsi="Times New Roman"/>
          <w:sz w:val="24"/>
          <w:szCs w:val="24"/>
        </w:rPr>
        <w:t>yocardial Infarction</w:t>
      </w:r>
      <w:r w:rsidR="00A42540" w:rsidRPr="00E455D8">
        <w:rPr>
          <w:rFonts w:ascii="Times New Roman" w:hAnsi="Times New Roman"/>
          <w:sz w:val="24"/>
          <w:szCs w:val="24"/>
        </w:rPr>
        <w:t xml:space="preserve"> (heart attack)</w:t>
      </w:r>
      <w:r w:rsidR="00E50222" w:rsidRPr="00E455D8">
        <w:rPr>
          <w:rFonts w:ascii="Times New Roman" w:hAnsi="Times New Roman"/>
          <w:sz w:val="24"/>
          <w:szCs w:val="24"/>
        </w:rPr>
        <w:t xml:space="preserve"> diagnosis were highly correlated with mortality.  In this situation, it is not right to assume that missing diagnoses indicate normal condition.</w:t>
      </w:r>
    </w:p>
    <w:p w:rsidR="00E50222" w:rsidRPr="00E455D8" w:rsidRDefault="00E50222" w:rsidP="001A7CCC">
      <w:pPr>
        <w:spacing w:after="0" w:line="240" w:lineRule="auto"/>
        <w:rPr>
          <w:rFonts w:ascii="Times New Roman" w:hAnsi="Times New Roman"/>
          <w:sz w:val="24"/>
          <w:szCs w:val="24"/>
        </w:rPr>
      </w:pPr>
      <w:r w:rsidRPr="00E455D8">
        <w:rPr>
          <w:rFonts w:ascii="Times New Roman" w:hAnsi="Times New Roman"/>
          <w:sz w:val="24"/>
          <w:szCs w:val="24"/>
        </w:rPr>
        <w:tab/>
        <w:t>Treatment is usually reported when given.  It may be safe to assume if treatment is not reported that it was not given.  Again it may be important to understand if patient conditions precluded giving the treatment.</w:t>
      </w:r>
    </w:p>
    <w:p w:rsidR="00E50222" w:rsidRPr="00E455D8" w:rsidRDefault="00E50222"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Sometimes when a value is missing, the best approach is to measure it from its nearest values.  For example, if the blood pressure is missing in </w:t>
      </w:r>
      <w:r w:rsidR="00A42540" w:rsidRPr="00E455D8">
        <w:rPr>
          <w:rFonts w:ascii="Times New Roman" w:hAnsi="Times New Roman"/>
          <w:sz w:val="24"/>
          <w:szCs w:val="24"/>
        </w:rPr>
        <w:t xml:space="preserve">a particular </w:t>
      </w:r>
      <w:r w:rsidRPr="00E455D8">
        <w:rPr>
          <w:rFonts w:ascii="Times New Roman" w:hAnsi="Times New Roman"/>
          <w:sz w:val="24"/>
          <w:szCs w:val="24"/>
        </w:rPr>
        <w:t xml:space="preserve">quarter it may make sense to estimate it from </w:t>
      </w:r>
      <w:r w:rsidR="0079447C" w:rsidRPr="00E455D8">
        <w:rPr>
          <w:rFonts w:ascii="Times New Roman" w:hAnsi="Times New Roman"/>
          <w:sz w:val="24"/>
          <w:szCs w:val="24"/>
        </w:rPr>
        <w:t xml:space="preserve">the next </w:t>
      </w:r>
      <w:r w:rsidRPr="00E455D8">
        <w:rPr>
          <w:rFonts w:ascii="Times New Roman" w:hAnsi="Times New Roman"/>
          <w:sz w:val="24"/>
          <w:szCs w:val="24"/>
        </w:rPr>
        <w:t xml:space="preserve">most recent time period.  Other times we can impute the missing value from available data.  Thus, we can impute that the patient is diabetic, if he/she is taking diabetic medication or if </w:t>
      </w:r>
      <w:r w:rsidR="0079447C" w:rsidRPr="00E455D8">
        <w:rPr>
          <w:rFonts w:ascii="Times New Roman" w:hAnsi="Times New Roman"/>
          <w:sz w:val="24"/>
          <w:szCs w:val="24"/>
        </w:rPr>
        <w:t>h</w:t>
      </w:r>
      <w:r w:rsidRPr="00E455D8">
        <w:rPr>
          <w:rFonts w:ascii="Times New Roman" w:hAnsi="Times New Roman"/>
          <w:sz w:val="24"/>
          <w:szCs w:val="24"/>
        </w:rPr>
        <w:t xml:space="preserve">emoglobin </w:t>
      </w:r>
      <w:proofErr w:type="gramStart"/>
      <w:r w:rsidRPr="00E455D8">
        <w:rPr>
          <w:rFonts w:ascii="Times New Roman" w:hAnsi="Times New Roman"/>
          <w:sz w:val="24"/>
          <w:szCs w:val="24"/>
        </w:rPr>
        <w:t>A1c</w:t>
      </w:r>
      <w:proofErr w:type="gramEnd"/>
      <w:r w:rsidRPr="00E455D8">
        <w:rPr>
          <w:rFonts w:ascii="Times New Roman" w:hAnsi="Times New Roman"/>
          <w:sz w:val="24"/>
          <w:szCs w:val="24"/>
        </w:rPr>
        <w:t xml:space="preserve"> levels</w:t>
      </w:r>
      <w:r w:rsidR="0079447C" w:rsidRPr="00E455D8">
        <w:rPr>
          <w:rFonts w:ascii="Times New Roman" w:hAnsi="Times New Roman"/>
          <w:sz w:val="24"/>
          <w:szCs w:val="24"/>
        </w:rPr>
        <w:t xml:space="preserve"> (a marker for diabetes)</w:t>
      </w:r>
      <w:r w:rsidRPr="00E455D8">
        <w:rPr>
          <w:rFonts w:ascii="Times New Roman" w:hAnsi="Times New Roman"/>
          <w:sz w:val="24"/>
          <w:szCs w:val="24"/>
        </w:rPr>
        <w:t xml:space="preserve"> indicate diabetes.  Exceptions occur, especially if medications are used to impute diagnosis.  Some pre-diabetic patients take Metformin, a drug also used for diabetes</w:t>
      </w:r>
      <w:r w:rsidR="00DC7435" w:rsidRPr="00E455D8">
        <w:rPr>
          <w:rFonts w:ascii="Times New Roman" w:hAnsi="Times New Roman"/>
          <w:sz w:val="24"/>
          <w:szCs w:val="24"/>
        </w:rPr>
        <w:t>, so therefore indicating that those patients had true diabetes would be erroneous</w:t>
      </w:r>
      <w:r w:rsidRPr="00E455D8">
        <w:rPr>
          <w:rFonts w:ascii="Times New Roman" w:hAnsi="Times New Roman"/>
          <w:sz w:val="24"/>
          <w:szCs w:val="24"/>
        </w:rPr>
        <w:t xml:space="preserve">. </w:t>
      </w:r>
      <w:r w:rsidR="001C1653" w:rsidRPr="00E455D8">
        <w:rPr>
          <w:rFonts w:ascii="Times New Roman" w:hAnsi="Times New Roman"/>
          <w:sz w:val="24"/>
          <w:szCs w:val="24"/>
        </w:rPr>
        <w:t xml:space="preserve">Physicians may prescribe a medication </w:t>
      </w:r>
      <w:r w:rsidR="00DC7435" w:rsidRPr="00E455D8">
        <w:rPr>
          <w:rFonts w:ascii="Times New Roman" w:hAnsi="Times New Roman"/>
          <w:sz w:val="24"/>
          <w:szCs w:val="24"/>
        </w:rPr>
        <w:t>for a reason different than the typical use</w:t>
      </w:r>
      <w:proofErr w:type="gramStart"/>
      <w:r w:rsidR="00DC7435" w:rsidRPr="00E455D8">
        <w:rPr>
          <w:rFonts w:ascii="Times New Roman" w:hAnsi="Times New Roman"/>
          <w:sz w:val="24"/>
          <w:szCs w:val="24"/>
        </w:rPr>
        <w:t>, ,</w:t>
      </w:r>
      <w:proofErr w:type="gramEnd"/>
      <w:r w:rsidR="00DC7435" w:rsidRPr="00E455D8">
        <w:rPr>
          <w:rFonts w:ascii="Times New Roman" w:hAnsi="Times New Roman"/>
          <w:sz w:val="24"/>
          <w:szCs w:val="24"/>
        </w:rPr>
        <w:t xml:space="preserve"> so if we see the medicine in the database, we may think it indicates a diagnosis when it does not</w:t>
      </w:r>
      <w:r w:rsidR="001C1653" w:rsidRPr="00E455D8">
        <w:rPr>
          <w:rFonts w:ascii="Times New Roman" w:hAnsi="Times New Roman"/>
          <w:sz w:val="24"/>
          <w:szCs w:val="24"/>
        </w:rPr>
        <w:t>.</w:t>
      </w:r>
      <w:r w:rsidRPr="00E455D8">
        <w:rPr>
          <w:rFonts w:ascii="Times New Roman" w:hAnsi="Times New Roman"/>
          <w:sz w:val="24"/>
          <w:szCs w:val="24"/>
        </w:rPr>
        <w:t xml:space="preserve"> </w:t>
      </w:r>
      <w:r w:rsidR="001C1653" w:rsidRPr="00E455D8">
        <w:rPr>
          <w:rFonts w:ascii="Times New Roman" w:hAnsi="Times New Roman"/>
          <w:sz w:val="24"/>
          <w:szCs w:val="24"/>
        </w:rPr>
        <w:t>In these situations, w</w:t>
      </w:r>
      <w:r w:rsidRPr="00E455D8">
        <w:rPr>
          <w:rFonts w:ascii="Times New Roman" w:hAnsi="Times New Roman"/>
          <w:sz w:val="24"/>
          <w:szCs w:val="24"/>
        </w:rPr>
        <w:t>e would need to understand if the rest of the patient’</w:t>
      </w:r>
      <w:r w:rsidR="001C1653" w:rsidRPr="00E455D8">
        <w:rPr>
          <w:rFonts w:ascii="Times New Roman" w:hAnsi="Times New Roman"/>
          <w:sz w:val="24"/>
          <w:szCs w:val="24"/>
        </w:rPr>
        <w:t>s</w:t>
      </w:r>
      <w:r w:rsidRPr="00E455D8">
        <w:rPr>
          <w:rFonts w:ascii="Times New Roman" w:hAnsi="Times New Roman"/>
          <w:sz w:val="24"/>
          <w:szCs w:val="24"/>
        </w:rPr>
        <w:t xml:space="preserve"> </w:t>
      </w:r>
      <w:r w:rsidR="001C1653" w:rsidRPr="00E455D8">
        <w:rPr>
          <w:rFonts w:ascii="Times New Roman" w:hAnsi="Times New Roman"/>
          <w:sz w:val="24"/>
          <w:szCs w:val="24"/>
        </w:rPr>
        <w:t>record supports the imputation</w:t>
      </w:r>
      <w:r w:rsidRPr="00E455D8">
        <w:rPr>
          <w:rFonts w:ascii="Times New Roman" w:hAnsi="Times New Roman"/>
          <w:sz w:val="24"/>
          <w:szCs w:val="24"/>
        </w:rPr>
        <w:t xml:space="preserve">.  </w:t>
      </w:r>
    </w:p>
    <w:p w:rsidR="00E50222" w:rsidRPr="00DE085D" w:rsidRDefault="00E50222" w:rsidP="001A7CCC">
      <w:pPr>
        <w:spacing w:after="0" w:line="240" w:lineRule="auto"/>
        <w:rPr>
          <w:rFonts w:ascii="Times New Roman" w:hAnsi="Times New Roman"/>
          <w:sz w:val="24"/>
          <w:szCs w:val="24"/>
        </w:rPr>
      </w:pPr>
    </w:p>
    <w:p w:rsidR="00881788" w:rsidRPr="00DE085D" w:rsidRDefault="00E42BBF" w:rsidP="001A7CCC">
      <w:pPr>
        <w:pStyle w:val="Heading2"/>
        <w:spacing w:before="0" w:after="0" w:line="240" w:lineRule="auto"/>
        <w:rPr>
          <w:rFonts w:ascii="Times New Roman" w:hAnsi="Times New Roman" w:cs="Times New Roman"/>
          <w:i w:val="0"/>
          <w:sz w:val="24"/>
          <w:szCs w:val="24"/>
        </w:rPr>
      </w:pPr>
      <w:r w:rsidRPr="00DE085D">
        <w:rPr>
          <w:rFonts w:ascii="Times New Roman" w:hAnsi="Times New Roman" w:cs="Times New Roman"/>
          <w:i w:val="0"/>
          <w:sz w:val="24"/>
          <w:szCs w:val="24"/>
        </w:rPr>
        <w:t xml:space="preserve">Data Errors: </w:t>
      </w:r>
      <w:r w:rsidR="00881788" w:rsidRPr="00DE085D">
        <w:rPr>
          <w:rFonts w:ascii="Times New Roman" w:hAnsi="Times New Roman" w:cs="Times New Roman"/>
          <w:i w:val="0"/>
          <w:sz w:val="24"/>
          <w:szCs w:val="24"/>
        </w:rPr>
        <w:t>Inconsistent Data</w:t>
      </w:r>
    </w:p>
    <w:p w:rsidR="000223F3" w:rsidRPr="00E455D8" w:rsidRDefault="001C1653"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One way to have more confidence in data in medical record is to find out if the data are consistent.  </w:t>
      </w:r>
      <w:r w:rsidR="009635E7" w:rsidRPr="00E455D8">
        <w:rPr>
          <w:rFonts w:ascii="Times New Roman" w:hAnsi="Times New Roman"/>
          <w:sz w:val="24"/>
          <w:szCs w:val="24"/>
        </w:rPr>
        <w:t xml:space="preserve">A patient </w:t>
      </w:r>
      <w:r w:rsidR="0079447C" w:rsidRPr="00E455D8">
        <w:rPr>
          <w:rFonts w:ascii="Times New Roman" w:hAnsi="Times New Roman"/>
          <w:sz w:val="24"/>
          <w:szCs w:val="24"/>
        </w:rPr>
        <w:t xml:space="preserve">whose age shows </w:t>
      </w:r>
      <w:proofErr w:type="gramStart"/>
      <w:r w:rsidR="0079447C" w:rsidRPr="00E455D8">
        <w:rPr>
          <w:rFonts w:ascii="Times New Roman" w:hAnsi="Times New Roman"/>
          <w:sz w:val="24"/>
          <w:szCs w:val="24"/>
        </w:rPr>
        <w:t xml:space="preserve">as </w:t>
      </w:r>
      <w:r w:rsidR="000223F3" w:rsidRPr="00E455D8">
        <w:rPr>
          <w:rFonts w:ascii="Times New Roman" w:hAnsi="Times New Roman"/>
          <w:sz w:val="24"/>
          <w:szCs w:val="24"/>
        </w:rPr>
        <w:t xml:space="preserve"> more</w:t>
      </w:r>
      <w:proofErr w:type="gramEnd"/>
      <w:r w:rsidR="000223F3" w:rsidRPr="00E455D8">
        <w:rPr>
          <w:rFonts w:ascii="Times New Roman" w:hAnsi="Times New Roman"/>
          <w:sz w:val="24"/>
          <w:szCs w:val="24"/>
        </w:rPr>
        <w:t xml:space="preserve"> than 110 </w:t>
      </w:r>
      <w:r w:rsidR="009635E7" w:rsidRPr="00E455D8">
        <w:rPr>
          <w:rFonts w:ascii="Times New Roman" w:hAnsi="Times New Roman"/>
          <w:sz w:val="24"/>
          <w:szCs w:val="24"/>
        </w:rPr>
        <w:t xml:space="preserve">years may have an erroneous date of birth. </w:t>
      </w:r>
      <w:r w:rsidR="000223F3" w:rsidRPr="00E455D8">
        <w:rPr>
          <w:rFonts w:ascii="Times New Roman" w:hAnsi="Times New Roman"/>
          <w:sz w:val="24"/>
          <w:szCs w:val="24"/>
        </w:rPr>
        <w:t>Here is a sample SQL code to detect if age is above 110 years old:</w:t>
      </w:r>
    </w:p>
    <w:p w:rsidR="000223F3" w:rsidRPr="00E455D8" w:rsidRDefault="000223F3" w:rsidP="001A7CCC">
      <w:pPr>
        <w:spacing w:after="0" w:line="240" w:lineRule="auto"/>
        <w:rPr>
          <w:rFonts w:ascii="Times New Roman" w:hAnsi="Times New Roman"/>
          <w:sz w:val="24"/>
          <w:szCs w:val="24"/>
        </w:rPr>
      </w:pPr>
    </w:p>
    <w:p w:rsidR="000223F3" w:rsidRPr="00E455D8" w:rsidRDefault="000223F3" w:rsidP="000223F3">
      <w:pPr>
        <w:spacing w:after="0" w:line="240" w:lineRule="auto"/>
        <w:ind w:left="720"/>
        <w:rPr>
          <w:rFonts w:ascii="Times New Roman" w:hAnsi="Times New Roman"/>
          <w:sz w:val="24"/>
          <w:szCs w:val="24"/>
        </w:rPr>
      </w:pPr>
      <w:r w:rsidRPr="00E455D8">
        <w:rPr>
          <w:rFonts w:ascii="Times New Roman" w:hAnsi="Times New Roman"/>
          <w:sz w:val="24"/>
          <w:szCs w:val="24"/>
        </w:rPr>
        <w:t>SELECT Id, [Age at Encounter]</w:t>
      </w:r>
    </w:p>
    <w:p w:rsidR="000223F3" w:rsidRPr="00E455D8" w:rsidRDefault="000223F3" w:rsidP="000223F3">
      <w:pPr>
        <w:spacing w:after="0" w:line="240" w:lineRule="auto"/>
        <w:ind w:left="720"/>
        <w:rPr>
          <w:rFonts w:ascii="Times New Roman" w:hAnsi="Times New Roman"/>
          <w:sz w:val="24"/>
          <w:szCs w:val="24"/>
        </w:rPr>
      </w:pPr>
      <w:r w:rsidRPr="00E455D8">
        <w:rPr>
          <w:rFonts w:ascii="Times New Roman" w:hAnsi="Times New Roman"/>
          <w:sz w:val="24"/>
          <w:szCs w:val="24"/>
        </w:rPr>
        <w:t>FROM Encounter</w:t>
      </w:r>
    </w:p>
    <w:p w:rsidR="000223F3" w:rsidRPr="00E455D8" w:rsidRDefault="000223F3" w:rsidP="000223F3">
      <w:pPr>
        <w:spacing w:after="0" w:line="240" w:lineRule="auto"/>
        <w:ind w:left="720"/>
        <w:rPr>
          <w:rFonts w:ascii="Times New Roman" w:hAnsi="Times New Roman"/>
          <w:sz w:val="24"/>
          <w:szCs w:val="24"/>
        </w:rPr>
      </w:pPr>
      <w:r w:rsidRPr="00E455D8">
        <w:rPr>
          <w:rFonts w:ascii="Times New Roman" w:hAnsi="Times New Roman"/>
          <w:sz w:val="24"/>
          <w:szCs w:val="24"/>
        </w:rPr>
        <w:t>WHERE [Age at Encounter]&gt;110;</w:t>
      </w:r>
    </w:p>
    <w:p w:rsidR="000223F3" w:rsidRPr="00E455D8" w:rsidRDefault="000223F3" w:rsidP="001A7CCC">
      <w:pPr>
        <w:spacing w:after="0" w:line="240" w:lineRule="auto"/>
        <w:rPr>
          <w:rFonts w:ascii="Times New Roman" w:hAnsi="Times New Roman"/>
          <w:sz w:val="24"/>
          <w:szCs w:val="24"/>
        </w:rPr>
      </w:pPr>
    </w:p>
    <w:p w:rsidR="000223F3" w:rsidRPr="00E455D8" w:rsidRDefault="009635E7" w:rsidP="001A7CCC">
      <w:pPr>
        <w:spacing w:after="0" w:line="240" w:lineRule="auto"/>
        <w:rPr>
          <w:rFonts w:ascii="Times New Roman" w:hAnsi="Times New Roman"/>
          <w:sz w:val="24"/>
          <w:szCs w:val="24"/>
        </w:rPr>
      </w:pPr>
      <w:r w:rsidRPr="00E455D8">
        <w:rPr>
          <w:rFonts w:ascii="Times New Roman" w:hAnsi="Times New Roman"/>
          <w:sz w:val="24"/>
          <w:szCs w:val="24"/>
        </w:rPr>
        <w:t xml:space="preserve">A pregnant male </w:t>
      </w:r>
      <w:r w:rsidR="0079447C" w:rsidRPr="00E455D8">
        <w:rPr>
          <w:rFonts w:ascii="Times New Roman" w:hAnsi="Times New Roman"/>
          <w:sz w:val="24"/>
          <w:szCs w:val="24"/>
        </w:rPr>
        <w:t>is</w:t>
      </w:r>
      <w:r w:rsidRPr="00E455D8">
        <w:rPr>
          <w:rFonts w:ascii="Times New Roman" w:hAnsi="Times New Roman"/>
          <w:sz w:val="24"/>
          <w:szCs w:val="24"/>
        </w:rPr>
        <w:t xml:space="preserve"> not be a reasonable record.  </w:t>
      </w:r>
      <w:r w:rsidR="000223F3" w:rsidRPr="00E455D8">
        <w:rPr>
          <w:rFonts w:ascii="Times New Roman" w:hAnsi="Times New Roman"/>
          <w:sz w:val="24"/>
          <w:szCs w:val="24"/>
        </w:rPr>
        <w:t>Here is a code to detect if male subjects are pregnant:</w:t>
      </w:r>
    </w:p>
    <w:p w:rsidR="000223F3" w:rsidRPr="00E455D8" w:rsidRDefault="000223F3" w:rsidP="001A7CCC">
      <w:pPr>
        <w:spacing w:after="0" w:line="240" w:lineRule="auto"/>
        <w:rPr>
          <w:rFonts w:ascii="Times New Roman" w:hAnsi="Times New Roman"/>
          <w:sz w:val="24"/>
          <w:szCs w:val="24"/>
        </w:rPr>
      </w:pPr>
    </w:p>
    <w:p w:rsidR="000223F3" w:rsidRPr="00E455D8" w:rsidRDefault="000223F3" w:rsidP="000223F3">
      <w:pPr>
        <w:spacing w:after="0" w:line="240" w:lineRule="auto"/>
        <w:ind w:left="720"/>
        <w:rPr>
          <w:rFonts w:ascii="Times New Roman" w:hAnsi="Times New Roman"/>
          <w:sz w:val="24"/>
          <w:szCs w:val="24"/>
        </w:rPr>
      </w:pPr>
      <w:r w:rsidRPr="00E455D8">
        <w:rPr>
          <w:rFonts w:ascii="Times New Roman" w:hAnsi="Times New Roman"/>
          <w:sz w:val="24"/>
          <w:szCs w:val="24"/>
        </w:rPr>
        <w:t>SELECT Id</w:t>
      </w:r>
    </w:p>
    <w:p w:rsidR="000223F3" w:rsidRPr="00E455D8" w:rsidRDefault="000223F3" w:rsidP="000223F3">
      <w:pPr>
        <w:spacing w:after="0" w:line="240" w:lineRule="auto"/>
        <w:ind w:left="720"/>
        <w:rPr>
          <w:rFonts w:ascii="Times New Roman" w:hAnsi="Times New Roman"/>
          <w:sz w:val="24"/>
          <w:szCs w:val="24"/>
        </w:rPr>
      </w:pPr>
      <w:r w:rsidRPr="00E455D8">
        <w:rPr>
          <w:rFonts w:ascii="Times New Roman" w:hAnsi="Times New Roman"/>
          <w:sz w:val="24"/>
          <w:szCs w:val="24"/>
        </w:rPr>
        <w:t xml:space="preserve">FROM Table </w:t>
      </w:r>
    </w:p>
    <w:p w:rsidR="000223F3" w:rsidRPr="00E455D8" w:rsidRDefault="000223F3" w:rsidP="000223F3">
      <w:pPr>
        <w:spacing w:after="0" w:line="240" w:lineRule="auto"/>
        <w:ind w:left="720"/>
        <w:rPr>
          <w:rFonts w:ascii="Times New Roman" w:hAnsi="Times New Roman"/>
          <w:sz w:val="24"/>
          <w:szCs w:val="24"/>
        </w:rPr>
      </w:pPr>
      <w:r w:rsidRPr="00E455D8">
        <w:rPr>
          <w:rFonts w:ascii="Times New Roman" w:hAnsi="Times New Roman"/>
          <w:sz w:val="24"/>
          <w:szCs w:val="24"/>
        </w:rPr>
        <w:t>WHERE Gender = “Male” and Pregnant is True;</w:t>
      </w:r>
    </w:p>
    <w:p w:rsidR="000223F3" w:rsidRPr="00E455D8" w:rsidRDefault="000223F3" w:rsidP="001A7CCC">
      <w:pPr>
        <w:spacing w:after="0" w:line="240" w:lineRule="auto"/>
        <w:rPr>
          <w:rFonts w:ascii="Times New Roman" w:hAnsi="Times New Roman"/>
          <w:sz w:val="24"/>
          <w:szCs w:val="24"/>
        </w:rPr>
      </w:pPr>
    </w:p>
    <w:p w:rsidR="005262E0" w:rsidRPr="00E455D8" w:rsidRDefault="000223F3"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Of course, inconsistent data does not arise only with impossible combinations. Some level of inconsistency may arise among variables that often co-occur.  Very tall people may be unlikely to be in our sample even if their height is possible.  If we see a body weight of more than 400 </w:t>
      </w:r>
      <w:proofErr w:type="spellStart"/>
      <w:r w:rsidRPr="00E455D8">
        <w:rPr>
          <w:rFonts w:ascii="Times New Roman" w:hAnsi="Times New Roman"/>
          <w:sz w:val="24"/>
          <w:szCs w:val="24"/>
        </w:rPr>
        <w:t>lbs</w:t>
      </w:r>
      <w:proofErr w:type="spellEnd"/>
      <w:r w:rsidRPr="00E455D8">
        <w:rPr>
          <w:rFonts w:ascii="Times New Roman" w:hAnsi="Times New Roman"/>
          <w:sz w:val="24"/>
          <w:szCs w:val="24"/>
        </w:rPr>
        <w:t xml:space="preserve">, we wonder if the </w:t>
      </w:r>
      <w:r w:rsidR="009C4F97" w:rsidRPr="00E455D8">
        <w:rPr>
          <w:rFonts w:ascii="Times New Roman" w:hAnsi="Times New Roman"/>
          <w:sz w:val="24"/>
          <w:szCs w:val="24"/>
        </w:rPr>
        <w:t>patient’s</w:t>
      </w:r>
      <w:r w:rsidRPr="00E455D8">
        <w:rPr>
          <w:rFonts w:ascii="Times New Roman" w:hAnsi="Times New Roman"/>
          <w:sz w:val="24"/>
          <w:szCs w:val="24"/>
        </w:rPr>
        <w:t xml:space="preserve"> weight was taken while he/she was on a motorized chair. Even among probable events, i</w:t>
      </w:r>
      <w:r w:rsidR="009635E7" w:rsidRPr="00E455D8">
        <w:rPr>
          <w:rFonts w:ascii="Times New Roman" w:hAnsi="Times New Roman"/>
          <w:sz w:val="24"/>
          <w:szCs w:val="24"/>
        </w:rPr>
        <w:t xml:space="preserve">nconsistent data should raise concerns about quality of the data. </w:t>
      </w:r>
      <w:r w:rsidR="001C1653" w:rsidRPr="00E455D8">
        <w:rPr>
          <w:rFonts w:ascii="Times New Roman" w:hAnsi="Times New Roman"/>
          <w:sz w:val="24"/>
          <w:szCs w:val="24"/>
        </w:rPr>
        <w:t xml:space="preserve">When all fields point to the same conclusion, then there is </w:t>
      </w:r>
      <w:r w:rsidR="0079447C" w:rsidRPr="00E455D8">
        <w:rPr>
          <w:rFonts w:ascii="Times New Roman" w:hAnsi="Times New Roman"/>
          <w:sz w:val="24"/>
          <w:szCs w:val="24"/>
        </w:rPr>
        <w:t>little</w:t>
      </w:r>
      <w:r w:rsidR="001C1653" w:rsidRPr="00E455D8">
        <w:rPr>
          <w:rFonts w:ascii="Times New Roman" w:hAnsi="Times New Roman"/>
          <w:sz w:val="24"/>
          <w:szCs w:val="24"/>
        </w:rPr>
        <w:t xml:space="preserve"> concern with the quality of the data.  When some fields suggest the absence of an event and other fields suggest that the field has occurred then</w:t>
      </w:r>
      <w:r w:rsidR="0079447C" w:rsidRPr="00E455D8">
        <w:rPr>
          <w:rFonts w:ascii="Times New Roman" w:hAnsi="Times New Roman"/>
          <w:sz w:val="24"/>
          <w:szCs w:val="24"/>
        </w:rPr>
        <w:t xml:space="preserve"> a</w:t>
      </w:r>
      <w:r w:rsidR="001C1653" w:rsidRPr="00E455D8">
        <w:rPr>
          <w:rFonts w:ascii="Times New Roman" w:hAnsi="Times New Roman"/>
          <w:sz w:val="24"/>
          <w:szCs w:val="24"/>
        </w:rPr>
        <w:t xml:space="preserve"> concern is raised, often requiring human chart reviews or a conversation with the patient.  An example may demonstrate. </w:t>
      </w:r>
    </w:p>
    <w:p w:rsidR="001C1653" w:rsidRPr="00E455D8" w:rsidRDefault="001C1653"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The Agency for Healthcare Research and Quality (AHRQ) has come up with several measures of quality of care using electronic health records.  One such measure is the frequency with which medication errors occur.  When a medication error occurs, clinicians are required to indicate it in the record.  </w:t>
      </w:r>
      <w:r w:rsidR="0079447C" w:rsidRPr="00E455D8">
        <w:rPr>
          <w:rFonts w:ascii="Times New Roman" w:hAnsi="Times New Roman"/>
          <w:sz w:val="24"/>
          <w:szCs w:val="24"/>
        </w:rPr>
        <w:t>However, s</w:t>
      </w:r>
      <w:r w:rsidRPr="00E455D8">
        <w:rPr>
          <w:rFonts w:ascii="Times New Roman" w:hAnsi="Times New Roman"/>
          <w:sz w:val="24"/>
          <w:szCs w:val="24"/>
        </w:rPr>
        <w:t>ometimes this is not done.  Sometimes, an activity is done but not recorded in the right place.  Thus, AHRQ’s patient safety indicator may rely on frequency with which heart failure patients are discharged with beta blocker prescriptions</w:t>
      </w:r>
      <w:r w:rsidR="00E66F65" w:rsidRPr="00E455D8">
        <w:rPr>
          <w:rFonts w:ascii="Times New Roman" w:hAnsi="Times New Roman"/>
          <w:sz w:val="24"/>
          <w:szCs w:val="24"/>
        </w:rPr>
        <w:t xml:space="preserve"> (an evidence-based</w:t>
      </w:r>
      <w:r w:rsidR="00DA24E4" w:rsidRPr="00E455D8">
        <w:rPr>
          <w:rFonts w:ascii="Times New Roman" w:hAnsi="Times New Roman"/>
          <w:sz w:val="24"/>
          <w:szCs w:val="24"/>
        </w:rPr>
        <w:t xml:space="preserve"> treatment)</w:t>
      </w:r>
      <w:r w:rsidRPr="00E455D8">
        <w:rPr>
          <w:rFonts w:ascii="Times New Roman" w:hAnsi="Times New Roman"/>
          <w:sz w:val="24"/>
          <w:szCs w:val="24"/>
        </w:rPr>
        <w:t>.  The doctor may have put the prescription in the note but since the patient was going to their children’s home in a different State, they may have filled the prescription using a pharmacy that was not monitored in our medication reconciliation</w:t>
      </w:r>
      <w:r w:rsidR="00DA24E4" w:rsidRPr="00E455D8">
        <w:rPr>
          <w:rFonts w:ascii="Times New Roman" w:hAnsi="Times New Roman"/>
          <w:sz w:val="24"/>
          <w:szCs w:val="24"/>
        </w:rPr>
        <w:t xml:space="preserve"> files</w:t>
      </w:r>
      <w:r w:rsidRPr="00E455D8">
        <w:rPr>
          <w:rFonts w:ascii="Times New Roman" w:hAnsi="Times New Roman"/>
          <w:sz w:val="24"/>
          <w:szCs w:val="24"/>
        </w:rPr>
        <w:t xml:space="preserve">.  In these situations we would under count </w:t>
      </w:r>
      <w:r w:rsidR="006C7902" w:rsidRPr="00E455D8">
        <w:rPr>
          <w:rFonts w:ascii="Times New Roman" w:hAnsi="Times New Roman"/>
          <w:sz w:val="24"/>
          <w:szCs w:val="24"/>
        </w:rPr>
        <w:t xml:space="preserve">the number of beta blockers.  </w:t>
      </w:r>
      <w:r w:rsidRPr="00E455D8">
        <w:rPr>
          <w:rFonts w:ascii="Times New Roman" w:hAnsi="Times New Roman"/>
          <w:sz w:val="24"/>
          <w:szCs w:val="24"/>
        </w:rPr>
        <w:t xml:space="preserve">The variation in reporting is one reason AHRQ recommends that expensive chart reviews be done to verify under or over reporting of patient safety issues.  </w:t>
      </w:r>
      <w:r w:rsidR="006C7902" w:rsidRPr="00E455D8">
        <w:rPr>
          <w:rFonts w:ascii="Times New Roman" w:hAnsi="Times New Roman"/>
          <w:sz w:val="24"/>
          <w:szCs w:val="24"/>
        </w:rPr>
        <w:t>Some chart reviews, however, are not needed if other indicators are consistent with reported event.</w:t>
      </w:r>
    </w:p>
    <w:p w:rsidR="006C7902" w:rsidRPr="00E455D8" w:rsidRDefault="006C7902" w:rsidP="001A7CCC">
      <w:pPr>
        <w:spacing w:after="0" w:line="240" w:lineRule="auto"/>
        <w:rPr>
          <w:rFonts w:ascii="Times New Roman" w:hAnsi="Times New Roman"/>
          <w:sz w:val="24"/>
          <w:szCs w:val="24"/>
        </w:rPr>
      </w:pPr>
      <w:r w:rsidRPr="00E455D8">
        <w:rPr>
          <w:rFonts w:ascii="Times New Roman" w:hAnsi="Times New Roman"/>
          <w:sz w:val="24"/>
          <w:szCs w:val="24"/>
        </w:rPr>
        <w:tab/>
        <w:t xml:space="preserve">To see if other variables in the electronic health record are consistent with the reported event, we predict the event from other variables.  Then, comparison of predicted and observed values indicates the extent to which data are consistent.  For example, one would expect that patients who are older, who </w:t>
      </w:r>
      <w:r w:rsidR="00E83096" w:rsidRPr="00E455D8">
        <w:rPr>
          <w:rFonts w:ascii="Times New Roman" w:hAnsi="Times New Roman"/>
          <w:sz w:val="24"/>
          <w:szCs w:val="24"/>
        </w:rPr>
        <w:t xml:space="preserve">had long hospital </w:t>
      </w:r>
      <w:r w:rsidRPr="00E455D8">
        <w:rPr>
          <w:rFonts w:ascii="Times New Roman" w:hAnsi="Times New Roman"/>
          <w:sz w:val="24"/>
          <w:szCs w:val="24"/>
        </w:rPr>
        <w:t>stay</w:t>
      </w:r>
      <w:r w:rsidR="00E83096" w:rsidRPr="00E455D8">
        <w:rPr>
          <w:rFonts w:ascii="Times New Roman" w:hAnsi="Times New Roman"/>
          <w:sz w:val="24"/>
          <w:szCs w:val="24"/>
        </w:rPr>
        <w:t>s</w:t>
      </w:r>
      <w:r w:rsidRPr="00E455D8">
        <w:rPr>
          <w:rFonts w:ascii="Times New Roman" w:hAnsi="Times New Roman"/>
          <w:sz w:val="24"/>
          <w:szCs w:val="24"/>
        </w:rPr>
        <w:t xml:space="preserve">, who have multiple medications, </w:t>
      </w:r>
      <w:r w:rsidR="00E83096" w:rsidRPr="00E455D8">
        <w:rPr>
          <w:rFonts w:ascii="Times New Roman" w:hAnsi="Times New Roman"/>
          <w:sz w:val="24"/>
          <w:szCs w:val="24"/>
        </w:rPr>
        <w:t xml:space="preserve">and </w:t>
      </w:r>
      <w:r w:rsidRPr="00E455D8">
        <w:rPr>
          <w:rFonts w:ascii="Times New Roman" w:hAnsi="Times New Roman"/>
          <w:sz w:val="24"/>
          <w:szCs w:val="24"/>
        </w:rPr>
        <w:t xml:space="preserve">who have </w:t>
      </w:r>
      <w:r w:rsidR="004B24E7" w:rsidRPr="00E455D8">
        <w:rPr>
          <w:rFonts w:ascii="Times New Roman" w:hAnsi="Times New Roman"/>
          <w:sz w:val="24"/>
          <w:szCs w:val="24"/>
        </w:rPr>
        <w:t>cognitive</w:t>
      </w:r>
      <w:r w:rsidRPr="00E455D8">
        <w:rPr>
          <w:rFonts w:ascii="Times New Roman" w:hAnsi="Times New Roman"/>
          <w:sz w:val="24"/>
          <w:szCs w:val="24"/>
        </w:rPr>
        <w:t xml:space="preserve"> </w:t>
      </w:r>
      <w:r w:rsidR="004B24E7" w:rsidRPr="00E455D8">
        <w:rPr>
          <w:rFonts w:ascii="Times New Roman" w:hAnsi="Times New Roman"/>
          <w:sz w:val="24"/>
          <w:szCs w:val="24"/>
        </w:rPr>
        <w:t>impairment</w:t>
      </w:r>
      <w:r w:rsidR="00E83096" w:rsidRPr="00E455D8">
        <w:rPr>
          <w:rFonts w:ascii="Times New Roman" w:hAnsi="Times New Roman"/>
          <w:sz w:val="24"/>
          <w:szCs w:val="24"/>
        </w:rPr>
        <w:t>s</w:t>
      </w:r>
      <w:r w:rsidR="004B24E7" w:rsidRPr="00E455D8">
        <w:rPr>
          <w:rFonts w:ascii="Times New Roman" w:hAnsi="Times New Roman"/>
          <w:sz w:val="24"/>
          <w:szCs w:val="24"/>
        </w:rPr>
        <w:t xml:space="preserve"> are more likely to fall.  Suppose we have developed</w:t>
      </w:r>
      <w:r w:rsidR="00E83096" w:rsidRPr="00E455D8">
        <w:rPr>
          <w:rFonts w:ascii="Times New Roman" w:hAnsi="Times New Roman"/>
          <w:sz w:val="24"/>
          <w:szCs w:val="24"/>
        </w:rPr>
        <w:t xml:space="preserve"> an index,</w:t>
      </w:r>
      <w:r w:rsidR="004B24E7" w:rsidRPr="00E455D8">
        <w:rPr>
          <w:rFonts w:ascii="Times New Roman" w:hAnsi="Times New Roman"/>
          <w:sz w:val="24"/>
          <w:szCs w:val="24"/>
        </w:rPr>
        <w:t xml:space="preserve"> or plan to use an index </w:t>
      </w:r>
      <w:r w:rsidR="00E83096" w:rsidRPr="00E455D8">
        <w:rPr>
          <w:rFonts w:ascii="Times New Roman" w:hAnsi="Times New Roman"/>
          <w:sz w:val="24"/>
          <w:szCs w:val="24"/>
        </w:rPr>
        <w:t xml:space="preserve">found </w:t>
      </w:r>
      <w:r w:rsidR="004B24E7" w:rsidRPr="00E455D8">
        <w:rPr>
          <w:rFonts w:ascii="Times New Roman" w:hAnsi="Times New Roman"/>
          <w:sz w:val="24"/>
          <w:szCs w:val="24"/>
        </w:rPr>
        <w:t>in the literature</w:t>
      </w:r>
      <w:r w:rsidR="00E83096" w:rsidRPr="00E455D8">
        <w:rPr>
          <w:rFonts w:ascii="Times New Roman" w:hAnsi="Times New Roman"/>
          <w:sz w:val="24"/>
          <w:szCs w:val="24"/>
        </w:rPr>
        <w:t>,</w:t>
      </w:r>
      <w:r w:rsidR="004B24E7" w:rsidRPr="00E455D8">
        <w:rPr>
          <w:rFonts w:ascii="Times New Roman" w:hAnsi="Times New Roman"/>
          <w:sz w:val="24"/>
          <w:szCs w:val="24"/>
        </w:rPr>
        <w:t xml:space="preserve"> that predicts patients who are likely to fall.  Then, we can compare the predicted probability of fall to actual </w:t>
      </w:r>
      <w:r w:rsidR="00E83096" w:rsidRPr="00E455D8">
        <w:rPr>
          <w:rFonts w:ascii="Times New Roman" w:hAnsi="Times New Roman"/>
          <w:sz w:val="24"/>
          <w:szCs w:val="24"/>
        </w:rPr>
        <w:t xml:space="preserve">observed </w:t>
      </w:r>
      <w:r w:rsidR="004B24E7" w:rsidRPr="00E455D8">
        <w:rPr>
          <w:rFonts w:ascii="Times New Roman" w:hAnsi="Times New Roman"/>
          <w:sz w:val="24"/>
          <w:szCs w:val="24"/>
        </w:rPr>
        <w:t xml:space="preserve">fall.  If there is negligible </w:t>
      </w:r>
      <w:r w:rsidR="004B24E7" w:rsidRPr="00E455D8">
        <w:rPr>
          <w:rFonts w:ascii="Times New Roman" w:hAnsi="Times New Roman"/>
          <w:sz w:val="24"/>
          <w:szCs w:val="24"/>
        </w:rPr>
        <w:lastRenderedPageBreak/>
        <w:t xml:space="preserve">probability of fall and the patient has fallen, then something is not right. If there is high probability of fall and we see consequences of fall (prolonged hospitalization), then maybe the patient has fallen and the information is not correct inside the EHR.  Table </w:t>
      </w:r>
      <w:r w:rsidR="00E42BBF" w:rsidRPr="00E455D8">
        <w:rPr>
          <w:rFonts w:ascii="Times New Roman" w:hAnsi="Times New Roman"/>
          <w:sz w:val="24"/>
          <w:szCs w:val="24"/>
        </w:rPr>
        <w:t>5</w:t>
      </w:r>
      <w:r w:rsidR="004B24E7" w:rsidRPr="00E455D8">
        <w:rPr>
          <w:rFonts w:ascii="Times New Roman" w:hAnsi="Times New Roman"/>
          <w:sz w:val="24"/>
          <w:szCs w:val="24"/>
        </w:rPr>
        <w:t xml:space="preserve"> shows </w:t>
      </w:r>
      <w:r w:rsidR="00194607" w:rsidRPr="00E455D8">
        <w:rPr>
          <w:rFonts w:ascii="Times New Roman" w:hAnsi="Times New Roman"/>
          <w:sz w:val="24"/>
          <w:szCs w:val="24"/>
        </w:rPr>
        <w:t>hypothetical results</w:t>
      </w:r>
      <w:r w:rsidR="004B24E7" w:rsidRPr="00E455D8">
        <w:rPr>
          <w:rFonts w:ascii="Times New Roman" w:hAnsi="Times New Roman"/>
          <w:sz w:val="24"/>
          <w:szCs w:val="24"/>
        </w:rPr>
        <w:t xml:space="preserve">.  Chart reviews may need to </w:t>
      </w:r>
      <w:r w:rsidR="00E66F65" w:rsidRPr="00E455D8">
        <w:rPr>
          <w:rFonts w:ascii="Times New Roman" w:hAnsi="Times New Roman"/>
          <w:sz w:val="24"/>
          <w:szCs w:val="24"/>
        </w:rPr>
        <w:t xml:space="preserve">be </w:t>
      </w:r>
      <w:r w:rsidR="006B151F" w:rsidRPr="00E455D8">
        <w:rPr>
          <w:rFonts w:ascii="Times New Roman" w:hAnsi="Times New Roman"/>
          <w:sz w:val="24"/>
          <w:szCs w:val="24"/>
        </w:rPr>
        <w:t>done in</w:t>
      </w:r>
      <w:r w:rsidR="00E66F65" w:rsidRPr="00E455D8">
        <w:rPr>
          <w:rFonts w:ascii="Times New Roman" w:hAnsi="Times New Roman"/>
          <w:sz w:val="24"/>
          <w:szCs w:val="24"/>
        </w:rPr>
        <w:t xml:space="preserve"> the cases of</w:t>
      </w:r>
      <w:r w:rsidR="004B24E7" w:rsidRPr="00E455D8">
        <w:rPr>
          <w:rFonts w:ascii="Times New Roman" w:hAnsi="Times New Roman"/>
          <w:sz w:val="24"/>
          <w:szCs w:val="24"/>
        </w:rPr>
        <w:t xml:space="preserve"> </w:t>
      </w:r>
      <w:r w:rsidR="00194607" w:rsidRPr="00E455D8">
        <w:rPr>
          <w:rFonts w:ascii="Times New Roman" w:hAnsi="Times New Roman"/>
          <w:sz w:val="24"/>
          <w:szCs w:val="24"/>
        </w:rPr>
        <w:t>low probability events that were reported and high probability events that were not reported.</w:t>
      </w:r>
    </w:p>
    <w:p w:rsidR="004B24E7" w:rsidRPr="00E455D8" w:rsidRDefault="004B24E7" w:rsidP="001A7CCC">
      <w:pPr>
        <w:spacing w:after="0" w:line="240" w:lineRule="auto"/>
        <w:rPr>
          <w:rFonts w:ascii="Times New Roman" w:hAnsi="Times New Roman"/>
          <w:sz w:val="24"/>
          <w:szCs w:val="24"/>
        </w:rPr>
      </w:pPr>
    </w:p>
    <w:p w:rsidR="004B24E7" w:rsidRPr="00E455D8" w:rsidRDefault="004B24E7" w:rsidP="001A7CCC">
      <w:pPr>
        <w:keepNext/>
        <w:spacing w:after="0" w:line="240" w:lineRule="auto"/>
        <w:jc w:val="center"/>
        <w:rPr>
          <w:rFonts w:ascii="Times New Roman" w:hAnsi="Times New Roman"/>
          <w:b/>
          <w:sz w:val="24"/>
          <w:szCs w:val="24"/>
        </w:rPr>
      </w:pPr>
      <w:r w:rsidRPr="00E455D8">
        <w:rPr>
          <w:rFonts w:ascii="Times New Roman" w:hAnsi="Times New Roman"/>
          <w:b/>
          <w:sz w:val="24"/>
          <w:szCs w:val="24"/>
        </w:rPr>
        <w:t xml:space="preserve">Table </w:t>
      </w:r>
      <w:r w:rsidR="00E42BBF" w:rsidRPr="00E455D8">
        <w:rPr>
          <w:rFonts w:ascii="Times New Roman" w:hAnsi="Times New Roman"/>
          <w:b/>
          <w:sz w:val="24"/>
          <w:szCs w:val="24"/>
        </w:rPr>
        <w:t>5</w:t>
      </w:r>
      <w:r w:rsidRPr="00E455D8">
        <w:rPr>
          <w:rFonts w:ascii="Times New Roman" w:hAnsi="Times New Roman"/>
          <w:b/>
          <w:sz w:val="24"/>
          <w:szCs w:val="24"/>
        </w:rPr>
        <w:t>: Reports Inconsistent with Probability of the Event</w:t>
      </w:r>
    </w:p>
    <w:tbl>
      <w:tblPr>
        <w:tblW w:w="6280" w:type="dxa"/>
        <w:jc w:val="center"/>
        <w:tblLook w:val="04A0" w:firstRow="1" w:lastRow="0" w:firstColumn="1" w:lastColumn="0" w:noHBand="0" w:noVBand="1"/>
      </w:tblPr>
      <w:tblGrid>
        <w:gridCol w:w="1880"/>
        <w:gridCol w:w="1714"/>
        <w:gridCol w:w="1030"/>
        <w:gridCol w:w="1715"/>
      </w:tblGrid>
      <w:tr w:rsidR="004B24E7" w:rsidRPr="00E455D8" w:rsidTr="004B24E7">
        <w:trPr>
          <w:trHeight w:val="300"/>
          <w:jc w:val="center"/>
        </w:trPr>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B24E7" w:rsidRPr="00E455D8" w:rsidRDefault="004B24E7" w:rsidP="001A7CCC">
            <w:pPr>
              <w:keepNext/>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 </w:t>
            </w:r>
          </w:p>
        </w:tc>
        <w:tc>
          <w:tcPr>
            <w:tcW w:w="44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24E7" w:rsidRPr="00E455D8" w:rsidRDefault="004B24E7" w:rsidP="001A7CCC">
            <w:pPr>
              <w:keepNext/>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Probability of Fall</w:t>
            </w:r>
          </w:p>
        </w:tc>
      </w:tr>
      <w:tr w:rsidR="004B24E7" w:rsidRPr="00E455D8" w:rsidTr="004B24E7">
        <w:trPr>
          <w:trHeight w:val="300"/>
          <w:jc w:val="center"/>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4B24E7" w:rsidRPr="00E455D8" w:rsidRDefault="004B24E7" w:rsidP="001A7CCC">
            <w:pPr>
              <w:spacing w:after="0" w:line="240" w:lineRule="auto"/>
              <w:rPr>
                <w:rFonts w:ascii="Times New Roman" w:hAnsi="Times New Roman"/>
                <w:color w:val="000000"/>
                <w:sz w:val="24"/>
                <w:szCs w:val="24"/>
              </w:rPr>
            </w:pPr>
          </w:p>
        </w:tc>
        <w:tc>
          <w:tcPr>
            <w:tcW w:w="1714" w:type="dxa"/>
            <w:tcBorders>
              <w:top w:val="nil"/>
              <w:left w:val="nil"/>
              <w:bottom w:val="single" w:sz="4" w:space="0" w:color="auto"/>
              <w:right w:val="single" w:sz="4" w:space="0" w:color="auto"/>
            </w:tcBorders>
            <w:shd w:val="clear" w:color="auto" w:fill="auto"/>
            <w:noWrap/>
            <w:vAlign w:val="bottom"/>
            <w:hideMark/>
          </w:tcPr>
          <w:p w:rsidR="004B24E7" w:rsidRPr="00E455D8" w:rsidRDefault="004B24E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 xml:space="preserve">Low </w:t>
            </w:r>
          </w:p>
        </w:tc>
        <w:tc>
          <w:tcPr>
            <w:tcW w:w="971" w:type="dxa"/>
            <w:tcBorders>
              <w:top w:val="nil"/>
              <w:left w:val="nil"/>
              <w:bottom w:val="single" w:sz="4" w:space="0" w:color="auto"/>
              <w:right w:val="single" w:sz="4" w:space="0" w:color="auto"/>
            </w:tcBorders>
            <w:shd w:val="clear" w:color="auto" w:fill="auto"/>
            <w:noWrap/>
            <w:vAlign w:val="bottom"/>
            <w:hideMark/>
          </w:tcPr>
          <w:p w:rsidR="004B24E7" w:rsidRPr="00E455D8" w:rsidRDefault="004B24E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Medium</w:t>
            </w:r>
          </w:p>
        </w:tc>
        <w:tc>
          <w:tcPr>
            <w:tcW w:w="1715" w:type="dxa"/>
            <w:tcBorders>
              <w:top w:val="nil"/>
              <w:left w:val="nil"/>
              <w:bottom w:val="single" w:sz="4" w:space="0" w:color="auto"/>
              <w:right w:val="single" w:sz="4" w:space="0" w:color="auto"/>
            </w:tcBorders>
            <w:shd w:val="clear" w:color="auto" w:fill="auto"/>
            <w:noWrap/>
            <w:vAlign w:val="bottom"/>
            <w:hideMark/>
          </w:tcPr>
          <w:p w:rsidR="004B24E7" w:rsidRPr="00E455D8" w:rsidRDefault="004B24E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High</w:t>
            </w:r>
          </w:p>
        </w:tc>
      </w:tr>
      <w:tr w:rsidR="004B24E7" w:rsidRPr="00E455D8" w:rsidTr="004B24E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B24E7" w:rsidRPr="00E455D8" w:rsidRDefault="004B24E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Fall Reported</w:t>
            </w:r>
          </w:p>
        </w:tc>
        <w:tc>
          <w:tcPr>
            <w:tcW w:w="1714" w:type="dxa"/>
            <w:tcBorders>
              <w:top w:val="nil"/>
              <w:left w:val="nil"/>
              <w:bottom w:val="single" w:sz="4" w:space="0" w:color="auto"/>
              <w:right w:val="single" w:sz="4" w:space="0" w:color="auto"/>
            </w:tcBorders>
            <w:shd w:val="clear" w:color="000000" w:fill="FFC7CE"/>
            <w:noWrap/>
            <w:vAlign w:val="bottom"/>
            <w:hideMark/>
          </w:tcPr>
          <w:p w:rsidR="004B24E7" w:rsidRPr="00E455D8" w:rsidRDefault="004B24E7" w:rsidP="001A7CCC">
            <w:pPr>
              <w:spacing w:after="0" w:line="240" w:lineRule="auto"/>
              <w:rPr>
                <w:rFonts w:ascii="Times New Roman" w:hAnsi="Times New Roman"/>
                <w:color w:val="9C0006"/>
                <w:sz w:val="24"/>
                <w:szCs w:val="24"/>
              </w:rPr>
            </w:pPr>
            <w:r w:rsidRPr="00E455D8">
              <w:rPr>
                <w:rFonts w:ascii="Times New Roman" w:hAnsi="Times New Roman"/>
                <w:color w:val="9C0006"/>
                <w:sz w:val="24"/>
                <w:szCs w:val="24"/>
              </w:rPr>
              <w:t>Not consistent</w:t>
            </w:r>
          </w:p>
        </w:tc>
        <w:tc>
          <w:tcPr>
            <w:tcW w:w="971" w:type="dxa"/>
            <w:tcBorders>
              <w:top w:val="nil"/>
              <w:left w:val="nil"/>
              <w:bottom w:val="single" w:sz="4" w:space="0" w:color="auto"/>
              <w:right w:val="single" w:sz="4" w:space="0" w:color="auto"/>
            </w:tcBorders>
            <w:shd w:val="clear" w:color="000000" w:fill="A5A5A5"/>
            <w:noWrap/>
            <w:vAlign w:val="bottom"/>
            <w:hideMark/>
          </w:tcPr>
          <w:p w:rsidR="004B24E7" w:rsidRPr="00E455D8" w:rsidRDefault="004B24E7" w:rsidP="001A7CCC">
            <w:pPr>
              <w:spacing w:after="0" w:line="240" w:lineRule="auto"/>
              <w:rPr>
                <w:rFonts w:ascii="Times New Roman" w:hAnsi="Times New Roman"/>
                <w:b/>
                <w:bCs/>
                <w:color w:val="FFFFFF"/>
                <w:sz w:val="24"/>
                <w:szCs w:val="24"/>
              </w:rPr>
            </w:pPr>
            <w:r w:rsidRPr="00E455D8">
              <w:rPr>
                <w:rFonts w:ascii="Times New Roman" w:hAnsi="Times New Roman"/>
                <w:b/>
                <w:bCs/>
                <w:color w:val="FFFFFF"/>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4B24E7" w:rsidRPr="00E455D8" w:rsidRDefault="004B24E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Consistent</w:t>
            </w:r>
          </w:p>
        </w:tc>
      </w:tr>
      <w:tr w:rsidR="004B24E7" w:rsidRPr="00E455D8" w:rsidTr="004B24E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B24E7" w:rsidRPr="00E455D8" w:rsidRDefault="004B24E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Fall not reported</w:t>
            </w:r>
          </w:p>
        </w:tc>
        <w:tc>
          <w:tcPr>
            <w:tcW w:w="1714" w:type="dxa"/>
            <w:tcBorders>
              <w:top w:val="nil"/>
              <w:left w:val="nil"/>
              <w:bottom w:val="single" w:sz="4" w:space="0" w:color="auto"/>
              <w:right w:val="single" w:sz="4" w:space="0" w:color="auto"/>
            </w:tcBorders>
            <w:shd w:val="clear" w:color="auto" w:fill="auto"/>
            <w:noWrap/>
            <w:vAlign w:val="bottom"/>
            <w:hideMark/>
          </w:tcPr>
          <w:p w:rsidR="004B24E7" w:rsidRPr="00E455D8" w:rsidRDefault="004B24E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 xml:space="preserve">Consistent </w:t>
            </w:r>
          </w:p>
        </w:tc>
        <w:tc>
          <w:tcPr>
            <w:tcW w:w="971" w:type="dxa"/>
            <w:tcBorders>
              <w:top w:val="nil"/>
              <w:left w:val="nil"/>
              <w:bottom w:val="single" w:sz="4" w:space="0" w:color="auto"/>
              <w:right w:val="single" w:sz="4" w:space="0" w:color="auto"/>
            </w:tcBorders>
            <w:shd w:val="clear" w:color="000000" w:fill="A5A5A5"/>
            <w:noWrap/>
            <w:vAlign w:val="bottom"/>
            <w:hideMark/>
          </w:tcPr>
          <w:p w:rsidR="004B24E7" w:rsidRPr="00E455D8" w:rsidRDefault="004B24E7" w:rsidP="001A7CCC">
            <w:pPr>
              <w:spacing w:after="0" w:line="240" w:lineRule="auto"/>
              <w:rPr>
                <w:rFonts w:ascii="Times New Roman" w:hAnsi="Times New Roman"/>
                <w:b/>
                <w:bCs/>
                <w:color w:val="FFFFFF"/>
                <w:sz w:val="24"/>
                <w:szCs w:val="24"/>
              </w:rPr>
            </w:pPr>
            <w:r w:rsidRPr="00E455D8">
              <w:rPr>
                <w:rFonts w:ascii="Times New Roman" w:hAnsi="Times New Roman"/>
                <w:b/>
                <w:bCs/>
                <w:color w:val="FFFFFF"/>
                <w:sz w:val="24"/>
                <w:szCs w:val="24"/>
              </w:rPr>
              <w:t> </w:t>
            </w:r>
          </w:p>
        </w:tc>
        <w:tc>
          <w:tcPr>
            <w:tcW w:w="1715" w:type="dxa"/>
            <w:tcBorders>
              <w:top w:val="nil"/>
              <w:left w:val="nil"/>
              <w:bottom w:val="single" w:sz="4" w:space="0" w:color="auto"/>
              <w:right w:val="single" w:sz="4" w:space="0" w:color="auto"/>
            </w:tcBorders>
            <w:shd w:val="clear" w:color="000000" w:fill="FFC7CE"/>
            <w:noWrap/>
            <w:vAlign w:val="bottom"/>
            <w:hideMark/>
          </w:tcPr>
          <w:p w:rsidR="004B24E7" w:rsidRPr="00E455D8" w:rsidRDefault="004B24E7" w:rsidP="001A7CCC">
            <w:pPr>
              <w:spacing w:after="0" w:line="240" w:lineRule="auto"/>
              <w:rPr>
                <w:rFonts w:ascii="Times New Roman" w:hAnsi="Times New Roman"/>
                <w:color w:val="9C0006"/>
                <w:sz w:val="24"/>
                <w:szCs w:val="24"/>
              </w:rPr>
            </w:pPr>
            <w:r w:rsidRPr="00E455D8">
              <w:rPr>
                <w:rFonts w:ascii="Times New Roman" w:hAnsi="Times New Roman"/>
                <w:color w:val="9C0006"/>
                <w:sz w:val="24"/>
                <w:szCs w:val="24"/>
              </w:rPr>
              <w:t>Not consistent</w:t>
            </w:r>
          </w:p>
        </w:tc>
      </w:tr>
    </w:tbl>
    <w:p w:rsidR="004B24E7" w:rsidRPr="00E455D8" w:rsidRDefault="004B24E7" w:rsidP="001A7CCC">
      <w:pPr>
        <w:spacing w:after="0" w:line="240" w:lineRule="auto"/>
        <w:rPr>
          <w:rFonts w:ascii="Times New Roman" w:hAnsi="Times New Roman"/>
          <w:sz w:val="24"/>
          <w:szCs w:val="24"/>
        </w:rPr>
      </w:pPr>
    </w:p>
    <w:p w:rsidR="00194607" w:rsidRPr="00E455D8" w:rsidRDefault="00194607" w:rsidP="001A7CCC">
      <w:pPr>
        <w:spacing w:after="0" w:line="240" w:lineRule="auto"/>
        <w:rPr>
          <w:rFonts w:ascii="Times New Roman" w:hAnsi="Times New Roman"/>
          <w:sz w:val="24"/>
          <w:szCs w:val="24"/>
        </w:rPr>
      </w:pPr>
      <w:r w:rsidRPr="00E455D8">
        <w:rPr>
          <w:rFonts w:ascii="Times New Roman" w:hAnsi="Times New Roman"/>
          <w:sz w:val="24"/>
          <w:szCs w:val="24"/>
        </w:rPr>
        <w:tab/>
        <w:t>A similar test of consistency can be applied to patient</w:t>
      </w:r>
      <w:r w:rsidR="00E66F65" w:rsidRPr="00E455D8">
        <w:rPr>
          <w:rFonts w:ascii="Times New Roman" w:hAnsi="Times New Roman"/>
          <w:sz w:val="24"/>
          <w:szCs w:val="24"/>
        </w:rPr>
        <w:t>-</w:t>
      </w:r>
      <w:r w:rsidRPr="00E455D8">
        <w:rPr>
          <w:rFonts w:ascii="Times New Roman" w:hAnsi="Times New Roman"/>
          <w:sz w:val="24"/>
          <w:szCs w:val="24"/>
        </w:rPr>
        <w:t>reported outcomes such as pain levels.  Obviously</w:t>
      </w:r>
      <w:r w:rsidR="00DA24E4" w:rsidRPr="00E455D8">
        <w:rPr>
          <w:rFonts w:ascii="Times New Roman" w:hAnsi="Times New Roman"/>
          <w:sz w:val="24"/>
          <w:szCs w:val="24"/>
        </w:rPr>
        <w:t>,</w:t>
      </w:r>
      <w:r w:rsidRPr="00E455D8">
        <w:rPr>
          <w:rFonts w:ascii="Times New Roman" w:hAnsi="Times New Roman"/>
          <w:sz w:val="24"/>
          <w:szCs w:val="24"/>
        </w:rPr>
        <w:t xml:space="preserve"> pain is a subjective</w:t>
      </w:r>
      <w:r w:rsidR="00DA24E4" w:rsidRPr="00E455D8">
        <w:rPr>
          <w:rFonts w:ascii="Times New Roman" w:hAnsi="Times New Roman"/>
          <w:sz w:val="24"/>
          <w:szCs w:val="24"/>
        </w:rPr>
        <w:t xml:space="preserve"> symptom</w:t>
      </w:r>
      <w:r w:rsidRPr="00E455D8">
        <w:rPr>
          <w:rFonts w:ascii="Times New Roman" w:hAnsi="Times New Roman"/>
          <w:sz w:val="24"/>
          <w:szCs w:val="24"/>
        </w:rPr>
        <w:t>.  Some patients have more tolerance for pain than others.  Other patients report the same level of pain but some decide to treat it with medications and others refuse medication. One can predict the expected pain level from the patient’s medical history.  Then expected and reported pain levels can be contrasted.  When patient</w:t>
      </w:r>
      <w:r w:rsidR="00E66F65" w:rsidRPr="00E455D8">
        <w:rPr>
          <w:rFonts w:ascii="Times New Roman" w:hAnsi="Times New Roman"/>
          <w:sz w:val="24"/>
          <w:szCs w:val="24"/>
        </w:rPr>
        <w:t>-</w:t>
      </w:r>
      <w:r w:rsidRPr="00E455D8">
        <w:rPr>
          <w:rFonts w:ascii="Times New Roman" w:hAnsi="Times New Roman"/>
          <w:sz w:val="24"/>
          <w:szCs w:val="24"/>
        </w:rPr>
        <w:t>reported pain levels do not fit the patient’s medical history</w:t>
      </w:r>
      <w:r w:rsidR="00E66F65" w:rsidRPr="00E455D8">
        <w:rPr>
          <w:rFonts w:ascii="Times New Roman" w:hAnsi="Times New Roman"/>
          <w:sz w:val="24"/>
          <w:szCs w:val="24"/>
        </w:rPr>
        <w:t>,</w:t>
      </w:r>
      <w:r w:rsidRPr="00E455D8">
        <w:rPr>
          <w:rFonts w:ascii="Times New Roman" w:hAnsi="Times New Roman"/>
          <w:sz w:val="24"/>
          <w:szCs w:val="24"/>
        </w:rPr>
        <w:t xml:space="preserve"> then additional steps can be taken to understand why that is the case.</w:t>
      </w:r>
      <w:r w:rsidR="001A7CCC" w:rsidRPr="00E455D8">
        <w:rPr>
          <w:rFonts w:ascii="Times New Roman" w:hAnsi="Times New Roman"/>
          <w:sz w:val="24"/>
          <w:szCs w:val="24"/>
        </w:rPr>
        <w:t xml:space="preserve"> For example, the patients’ medical history can be used to predict the potential for medication abuse.  If the patient is at risk for medication abuse and is reporting inconsistent pain levels, then the clinician can be alerted to the problem so the clinician can explore the underlying reasons.</w:t>
      </w:r>
    </w:p>
    <w:p w:rsidR="00194607" w:rsidRPr="00E455D8" w:rsidRDefault="00194607" w:rsidP="001A7CCC">
      <w:pPr>
        <w:spacing w:after="0" w:line="240" w:lineRule="auto"/>
        <w:rPr>
          <w:rFonts w:ascii="Times New Roman" w:hAnsi="Times New Roman"/>
          <w:sz w:val="24"/>
          <w:szCs w:val="24"/>
        </w:rPr>
      </w:pPr>
    </w:p>
    <w:p w:rsidR="00194607" w:rsidRPr="00E455D8" w:rsidRDefault="00194607" w:rsidP="001A7CCC">
      <w:pPr>
        <w:keepNext/>
        <w:spacing w:after="0" w:line="240" w:lineRule="auto"/>
        <w:jc w:val="center"/>
        <w:rPr>
          <w:rFonts w:ascii="Times New Roman" w:hAnsi="Times New Roman"/>
          <w:b/>
          <w:sz w:val="24"/>
          <w:szCs w:val="24"/>
        </w:rPr>
      </w:pPr>
      <w:r w:rsidRPr="00E455D8">
        <w:rPr>
          <w:rFonts w:ascii="Times New Roman" w:hAnsi="Times New Roman"/>
          <w:b/>
          <w:sz w:val="24"/>
          <w:szCs w:val="24"/>
        </w:rPr>
        <w:t xml:space="preserve">Table </w:t>
      </w:r>
      <w:r w:rsidR="00E42BBF" w:rsidRPr="00E455D8">
        <w:rPr>
          <w:rFonts w:ascii="Times New Roman" w:hAnsi="Times New Roman"/>
          <w:b/>
          <w:sz w:val="24"/>
          <w:szCs w:val="24"/>
        </w:rPr>
        <w:t>6</w:t>
      </w:r>
      <w:r w:rsidRPr="00E455D8">
        <w:rPr>
          <w:rFonts w:ascii="Times New Roman" w:hAnsi="Times New Roman"/>
          <w:b/>
          <w:sz w:val="24"/>
          <w:szCs w:val="24"/>
        </w:rPr>
        <w:t>: Expected and Patient Reported Pain Levels</w:t>
      </w:r>
    </w:p>
    <w:tbl>
      <w:tblPr>
        <w:tblW w:w="6406" w:type="dxa"/>
        <w:jc w:val="center"/>
        <w:tblLook w:val="04A0" w:firstRow="1" w:lastRow="0" w:firstColumn="1" w:lastColumn="0" w:noHBand="0" w:noVBand="1"/>
      </w:tblPr>
      <w:tblGrid>
        <w:gridCol w:w="1096"/>
        <w:gridCol w:w="1030"/>
        <w:gridCol w:w="1659"/>
        <w:gridCol w:w="1030"/>
        <w:gridCol w:w="1653"/>
      </w:tblGrid>
      <w:tr w:rsidR="00194607" w:rsidRPr="00E455D8" w:rsidTr="00194607">
        <w:trPr>
          <w:trHeight w:val="300"/>
          <w:jc w:val="center"/>
        </w:trPr>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 </w:t>
            </w:r>
          </w:p>
        </w:tc>
        <w:tc>
          <w:tcPr>
            <w:tcW w:w="4283" w:type="dxa"/>
            <w:gridSpan w:val="3"/>
            <w:tcBorders>
              <w:top w:val="single" w:sz="4" w:space="0" w:color="auto"/>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Expected Pain Level</w:t>
            </w:r>
          </w:p>
        </w:tc>
      </w:tr>
      <w:tr w:rsidR="00194607" w:rsidRPr="00E455D8" w:rsidTr="00194607">
        <w:trPr>
          <w:trHeight w:val="300"/>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rsidR="00194607" w:rsidRPr="00E455D8" w:rsidRDefault="00194607" w:rsidP="001A7CCC">
            <w:pPr>
              <w:spacing w:after="0" w:line="240" w:lineRule="auto"/>
              <w:rPr>
                <w:rFonts w:ascii="Times New Roman" w:hAnsi="Times New Roman"/>
                <w:color w:val="000000"/>
                <w:sz w:val="24"/>
                <w:szCs w:val="24"/>
              </w:rPr>
            </w:pPr>
          </w:p>
        </w:tc>
        <w:tc>
          <w:tcPr>
            <w:tcW w:w="1659"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 xml:space="preserve">Low </w:t>
            </w:r>
          </w:p>
        </w:tc>
        <w:tc>
          <w:tcPr>
            <w:tcW w:w="971"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Medium</w:t>
            </w:r>
          </w:p>
        </w:tc>
        <w:tc>
          <w:tcPr>
            <w:tcW w:w="1653"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High</w:t>
            </w:r>
          </w:p>
        </w:tc>
      </w:tr>
      <w:tr w:rsidR="00194607" w:rsidRPr="00E455D8" w:rsidTr="00194607">
        <w:trPr>
          <w:trHeight w:val="300"/>
          <w:jc w:val="center"/>
        </w:trPr>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194607" w:rsidRPr="00E455D8" w:rsidRDefault="00194607" w:rsidP="001A7CCC">
            <w:pPr>
              <w:spacing w:after="0" w:line="240" w:lineRule="auto"/>
              <w:jc w:val="center"/>
              <w:rPr>
                <w:rFonts w:ascii="Times New Roman" w:hAnsi="Times New Roman"/>
                <w:color w:val="000000"/>
                <w:sz w:val="24"/>
                <w:szCs w:val="24"/>
              </w:rPr>
            </w:pPr>
            <w:r w:rsidRPr="00E455D8">
              <w:rPr>
                <w:rFonts w:ascii="Times New Roman" w:hAnsi="Times New Roman"/>
                <w:color w:val="000000"/>
                <w:sz w:val="24"/>
                <w:szCs w:val="24"/>
              </w:rPr>
              <w:t>Patient Reported levels</w:t>
            </w:r>
          </w:p>
        </w:tc>
        <w:tc>
          <w:tcPr>
            <w:tcW w:w="990"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Low</w:t>
            </w:r>
          </w:p>
        </w:tc>
        <w:tc>
          <w:tcPr>
            <w:tcW w:w="1659"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Consistent</w:t>
            </w:r>
          </w:p>
        </w:tc>
        <w:tc>
          <w:tcPr>
            <w:tcW w:w="971" w:type="dxa"/>
            <w:tcBorders>
              <w:top w:val="nil"/>
              <w:left w:val="nil"/>
              <w:bottom w:val="single" w:sz="4" w:space="0" w:color="auto"/>
              <w:right w:val="single" w:sz="4" w:space="0" w:color="auto"/>
            </w:tcBorders>
            <w:shd w:val="clear" w:color="000000" w:fill="A5A5A5"/>
            <w:noWrap/>
            <w:vAlign w:val="bottom"/>
            <w:hideMark/>
          </w:tcPr>
          <w:p w:rsidR="00194607" w:rsidRPr="00E455D8" w:rsidRDefault="00194607" w:rsidP="001A7CCC">
            <w:pPr>
              <w:spacing w:after="0" w:line="240" w:lineRule="auto"/>
              <w:rPr>
                <w:rFonts w:ascii="Times New Roman" w:hAnsi="Times New Roman"/>
                <w:b/>
                <w:bCs/>
                <w:color w:val="FFFFFF"/>
                <w:sz w:val="24"/>
                <w:szCs w:val="24"/>
              </w:rPr>
            </w:pPr>
            <w:r w:rsidRPr="00E455D8">
              <w:rPr>
                <w:rFonts w:ascii="Times New Roman" w:hAnsi="Times New Roman"/>
                <w:b/>
                <w:bCs/>
                <w:color w:val="FFFFFF"/>
                <w:sz w:val="24"/>
                <w:szCs w:val="24"/>
              </w:rPr>
              <w:t> </w:t>
            </w:r>
          </w:p>
        </w:tc>
        <w:tc>
          <w:tcPr>
            <w:tcW w:w="1653" w:type="dxa"/>
            <w:tcBorders>
              <w:top w:val="nil"/>
              <w:left w:val="nil"/>
              <w:bottom w:val="single" w:sz="4" w:space="0" w:color="auto"/>
              <w:right w:val="single" w:sz="4" w:space="0" w:color="auto"/>
            </w:tcBorders>
            <w:shd w:val="clear" w:color="000000" w:fill="FFC7CE"/>
            <w:noWrap/>
            <w:vAlign w:val="bottom"/>
            <w:hideMark/>
          </w:tcPr>
          <w:p w:rsidR="00194607" w:rsidRPr="00E455D8" w:rsidRDefault="00194607" w:rsidP="001A7CCC">
            <w:pPr>
              <w:spacing w:after="0" w:line="240" w:lineRule="auto"/>
              <w:rPr>
                <w:rFonts w:ascii="Times New Roman" w:hAnsi="Times New Roman"/>
                <w:color w:val="9C0006"/>
                <w:sz w:val="24"/>
                <w:szCs w:val="24"/>
              </w:rPr>
            </w:pPr>
            <w:r w:rsidRPr="00E455D8">
              <w:rPr>
                <w:rFonts w:ascii="Times New Roman" w:hAnsi="Times New Roman"/>
                <w:color w:val="9C0006"/>
                <w:sz w:val="24"/>
                <w:szCs w:val="24"/>
              </w:rPr>
              <w:t>Not Consistent</w:t>
            </w:r>
          </w:p>
        </w:tc>
      </w:tr>
      <w:tr w:rsidR="00194607" w:rsidRPr="00E455D8" w:rsidTr="00194607">
        <w:trPr>
          <w:trHeight w:val="300"/>
          <w:jc w:val="center"/>
        </w:trPr>
        <w:tc>
          <w:tcPr>
            <w:tcW w:w="1133" w:type="dxa"/>
            <w:vMerge/>
            <w:tcBorders>
              <w:top w:val="nil"/>
              <w:left w:val="single" w:sz="4" w:space="0" w:color="auto"/>
              <w:bottom w:val="single" w:sz="4" w:space="0" w:color="auto"/>
              <w:right w:val="single" w:sz="4" w:space="0" w:color="auto"/>
            </w:tcBorders>
            <w:vAlign w:val="center"/>
            <w:hideMark/>
          </w:tcPr>
          <w:p w:rsidR="00194607" w:rsidRPr="00E455D8" w:rsidRDefault="00194607" w:rsidP="001A7CCC">
            <w:pPr>
              <w:spacing w:after="0" w:line="240" w:lineRule="auto"/>
              <w:rPr>
                <w:rFonts w:ascii="Times New Roman" w:hAnsi="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Medium</w:t>
            </w:r>
          </w:p>
        </w:tc>
        <w:tc>
          <w:tcPr>
            <w:tcW w:w="1659" w:type="dxa"/>
            <w:tcBorders>
              <w:top w:val="nil"/>
              <w:left w:val="nil"/>
              <w:bottom w:val="single" w:sz="4" w:space="0" w:color="auto"/>
              <w:right w:val="single" w:sz="4" w:space="0" w:color="auto"/>
            </w:tcBorders>
            <w:shd w:val="clear" w:color="000000" w:fill="A5A5A5"/>
            <w:noWrap/>
            <w:vAlign w:val="bottom"/>
            <w:hideMark/>
          </w:tcPr>
          <w:p w:rsidR="00194607" w:rsidRPr="00E455D8" w:rsidRDefault="00194607" w:rsidP="001A7CCC">
            <w:pPr>
              <w:spacing w:after="0" w:line="240" w:lineRule="auto"/>
              <w:rPr>
                <w:rFonts w:ascii="Times New Roman" w:hAnsi="Times New Roman"/>
                <w:b/>
                <w:bCs/>
                <w:color w:val="FFFFFF"/>
                <w:sz w:val="24"/>
                <w:szCs w:val="24"/>
              </w:rPr>
            </w:pPr>
            <w:r w:rsidRPr="00E455D8">
              <w:rPr>
                <w:rFonts w:ascii="Times New Roman" w:hAnsi="Times New Roman"/>
                <w:b/>
                <w:bCs/>
                <w:color w:val="FFFFFF"/>
                <w:sz w:val="24"/>
                <w:szCs w:val="24"/>
              </w:rPr>
              <w:t> </w:t>
            </w:r>
          </w:p>
        </w:tc>
        <w:tc>
          <w:tcPr>
            <w:tcW w:w="971" w:type="dxa"/>
            <w:tcBorders>
              <w:top w:val="nil"/>
              <w:left w:val="nil"/>
              <w:bottom w:val="single" w:sz="4" w:space="0" w:color="auto"/>
              <w:right w:val="single" w:sz="4" w:space="0" w:color="auto"/>
            </w:tcBorders>
            <w:shd w:val="clear" w:color="000000" w:fill="A5A5A5"/>
            <w:noWrap/>
            <w:vAlign w:val="bottom"/>
            <w:hideMark/>
          </w:tcPr>
          <w:p w:rsidR="00194607" w:rsidRPr="00E455D8" w:rsidRDefault="00194607" w:rsidP="001A7CCC">
            <w:pPr>
              <w:spacing w:after="0" w:line="240" w:lineRule="auto"/>
              <w:rPr>
                <w:rFonts w:ascii="Times New Roman" w:hAnsi="Times New Roman"/>
                <w:b/>
                <w:bCs/>
                <w:color w:val="FFFFFF"/>
                <w:sz w:val="24"/>
                <w:szCs w:val="24"/>
              </w:rPr>
            </w:pPr>
            <w:r w:rsidRPr="00E455D8">
              <w:rPr>
                <w:rFonts w:ascii="Times New Roman" w:hAnsi="Times New Roman"/>
                <w:b/>
                <w:bCs/>
                <w:color w:val="FFFFFF"/>
                <w:sz w:val="24"/>
                <w:szCs w:val="24"/>
              </w:rPr>
              <w:t> </w:t>
            </w:r>
          </w:p>
        </w:tc>
        <w:tc>
          <w:tcPr>
            <w:tcW w:w="1653" w:type="dxa"/>
            <w:tcBorders>
              <w:top w:val="nil"/>
              <w:left w:val="nil"/>
              <w:bottom w:val="single" w:sz="4" w:space="0" w:color="auto"/>
              <w:right w:val="single" w:sz="4" w:space="0" w:color="auto"/>
            </w:tcBorders>
            <w:shd w:val="clear" w:color="000000" w:fill="A5A5A5"/>
            <w:noWrap/>
            <w:vAlign w:val="bottom"/>
            <w:hideMark/>
          </w:tcPr>
          <w:p w:rsidR="00194607" w:rsidRPr="00E455D8" w:rsidRDefault="00194607" w:rsidP="001A7CCC">
            <w:pPr>
              <w:spacing w:after="0" w:line="240" w:lineRule="auto"/>
              <w:rPr>
                <w:rFonts w:ascii="Times New Roman" w:hAnsi="Times New Roman"/>
                <w:b/>
                <w:bCs/>
                <w:color w:val="FFFFFF"/>
                <w:sz w:val="24"/>
                <w:szCs w:val="24"/>
              </w:rPr>
            </w:pPr>
            <w:r w:rsidRPr="00E455D8">
              <w:rPr>
                <w:rFonts w:ascii="Times New Roman" w:hAnsi="Times New Roman"/>
                <w:b/>
                <w:bCs/>
                <w:color w:val="FFFFFF"/>
                <w:sz w:val="24"/>
                <w:szCs w:val="24"/>
              </w:rPr>
              <w:t> </w:t>
            </w:r>
          </w:p>
        </w:tc>
      </w:tr>
      <w:tr w:rsidR="00194607" w:rsidRPr="00E455D8" w:rsidTr="00194607">
        <w:trPr>
          <w:trHeight w:val="300"/>
          <w:jc w:val="center"/>
        </w:trPr>
        <w:tc>
          <w:tcPr>
            <w:tcW w:w="1133" w:type="dxa"/>
            <w:vMerge/>
            <w:tcBorders>
              <w:top w:val="nil"/>
              <w:left w:val="single" w:sz="4" w:space="0" w:color="auto"/>
              <w:bottom w:val="single" w:sz="4" w:space="0" w:color="auto"/>
              <w:right w:val="single" w:sz="4" w:space="0" w:color="auto"/>
            </w:tcBorders>
            <w:vAlign w:val="center"/>
            <w:hideMark/>
          </w:tcPr>
          <w:p w:rsidR="00194607" w:rsidRPr="00E455D8" w:rsidRDefault="00194607" w:rsidP="001A7CCC">
            <w:pPr>
              <w:spacing w:after="0" w:line="240" w:lineRule="auto"/>
              <w:rPr>
                <w:rFonts w:ascii="Times New Roman" w:hAnsi="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High</w:t>
            </w:r>
          </w:p>
        </w:tc>
        <w:tc>
          <w:tcPr>
            <w:tcW w:w="1659" w:type="dxa"/>
            <w:tcBorders>
              <w:top w:val="nil"/>
              <w:left w:val="nil"/>
              <w:bottom w:val="single" w:sz="4" w:space="0" w:color="auto"/>
              <w:right w:val="single" w:sz="4" w:space="0" w:color="auto"/>
            </w:tcBorders>
            <w:shd w:val="clear" w:color="000000" w:fill="FFC7CE"/>
            <w:noWrap/>
            <w:vAlign w:val="bottom"/>
            <w:hideMark/>
          </w:tcPr>
          <w:p w:rsidR="00194607" w:rsidRPr="00E455D8" w:rsidRDefault="00194607" w:rsidP="001A7CCC">
            <w:pPr>
              <w:spacing w:after="0" w:line="240" w:lineRule="auto"/>
              <w:rPr>
                <w:rFonts w:ascii="Times New Roman" w:hAnsi="Times New Roman"/>
                <w:color w:val="9C0006"/>
                <w:sz w:val="24"/>
                <w:szCs w:val="24"/>
              </w:rPr>
            </w:pPr>
            <w:r w:rsidRPr="00E455D8">
              <w:rPr>
                <w:rFonts w:ascii="Times New Roman" w:hAnsi="Times New Roman"/>
                <w:color w:val="9C0006"/>
                <w:sz w:val="24"/>
                <w:szCs w:val="24"/>
              </w:rPr>
              <w:t>Not Consistent</w:t>
            </w:r>
          </w:p>
        </w:tc>
        <w:tc>
          <w:tcPr>
            <w:tcW w:w="971" w:type="dxa"/>
            <w:tcBorders>
              <w:top w:val="nil"/>
              <w:left w:val="nil"/>
              <w:bottom w:val="single" w:sz="4" w:space="0" w:color="auto"/>
              <w:right w:val="single" w:sz="4" w:space="0" w:color="auto"/>
            </w:tcBorders>
            <w:shd w:val="clear" w:color="000000" w:fill="A5A5A5"/>
            <w:noWrap/>
            <w:vAlign w:val="bottom"/>
            <w:hideMark/>
          </w:tcPr>
          <w:p w:rsidR="00194607" w:rsidRPr="00E455D8" w:rsidRDefault="00194607" w:rsidP="001A7CCC">
            <w:pPr>
              <w:spacing w:after="0" w:line="240" w:lineRule="auto"/>
              <w:rPr>
                <w:rFonts w:ascii="Times New Roman" w:hAnsi="Times New Roman"/>
                <w:b/>
                <w:bCs/>
                <w:color w:val="FFFFFF"/>
                <w:sz w:val="24"/>
                <w:szCs w:val="24"/>
              </w:rPr>
            </w:pPr>
            <w:r w:rsidRPr="00E455D8">
              <w:rPr>
                <w:rFonts w:ascii="Times New Roman" w:hAnsi="Times New Roman"/>
                <w:b/>
                <w:bCs/>
                <w:color w:val="FFFFFF"/>
                <w:sz w:val="24"/>
                <w:szCs w:val="24"/>
              </w:rPr>
              <w:t> </w:t>
            </w:r>
          </w:p>
        </w:tc>
        <w:tc>
          <w:tcPr>
            <w:tcW w:w="1653" w:type="dxa"/>
            <w:tcBorders>
              <w:top w:val="nil"/>
              <w:left w:val="nil"/>
              <w:bottom w:val="single" w:sz="4" w:space="0" w:color="auto"/>
              <w:right w:val="single" w:sz="4" w:space="0" w:color="auto"/>
            </w:tcBorders>
            <w:shd w:val="clear" w:color="auto" w:fill="auto"/>
            <w:noWrap/>
            <w:vAlign w:val="bottom"/>
            <w:hideMark/>
          </w:tcPr>
          <w:p w:rsidR="00194607" w:rsidRPr="00E455D8" w:rsidRDefault="00194607" w:rsidP="001A7CCC">
            <w:pPr>
              <w:spacing w:after="0" w:line="240" w:lineRule="auto"/>
              <w:rPr>
                <w:rFonts w:ascii="Times New Roman" w:hAnsi="Times New Roman"/>
                <w:color w:val="000000"/>
                <w:sz w:val="24"/>
                <w:szCs w:val="24"/>
              </w:rPr>
            </w:pPr>
            <w:r w:rsidRPr="00E455D8">
              <w:rPr>
                <w:rFonts w:ascii="Times New Roman" w:hAnsi="Times New Roman"/>
                <w:color w:val="000000"/>
                <w:sz w:val="24"/>
                <w:szCs w:val="24"/>
              </w:rPr>
              <w:t>Consistent</w:t>
            </w:r>
          </w:p>
        </w:tc>
      </w:tr>
    </w:tbl>
    <w:p w:rsidR="00194607" w:rsidRPr="00E455D8" w:rsidRDefault="00194607" w:rsidP="001A7CCC">
      <w:pPr>
        <w:keepNext/>
        <w:spacing w:after="0" w:line="240" w:lineRule="auto"/>
        <w:jc w:val="center"/>
        <w:rPr>
          <w:rFonts w:ascii="Times New Roman" w:hAnsi="Times New Roman"/>
          <w:b/>
          <w:sz w:val="24"/>
          <w:szCs w:val="24"/>
        </w:rPr>
      </w:pPr>
      <w:bookmarkStart w:id="0" w:name="_GoBack"/>
      <w:bookmarkEnd w:id="0"/>
    </w:p>
    <w:sectPr w:rsidR="00194607" w:rsidRPr="00E455D8" w:rsidSect="00D07F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FD" w:rsidRDefault="006937FD" w:rsidP="00C90ACC">
      <w:pPr>
        <w:spacing w:after="0" w:line="240" w:lineRule="auto"/>
      </w:pPr>
      <w:r>
        <w:separator/>
      </w:r>
    </w:p>
  </w:endnote>
  <w:endnote w:type="continuationSeparator" w:id="0">
    <w:p w:rsidR="006937FD" w:rsidRDefault="006937FD" w:rsidP="00C9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939197"/>
      <w:docPartObj>
        <w:docPartGallery w:val="Page Numbers (Bottom of Page)"/>
        <w:docPartUnique/>
      </w:docPartObj>
    </w:sdtPr>
    <w:sdtEndPr>
      <w:rPr>
        <w:noProof/>
      </w:rPr>
    </w:sdtEndPr>
    <w:sdtContent>
      <w:p w:rsidR="00C90ACC" w:rsidRDefault="00C90ACC">
        <w:pPr>
          <w:pStyle w:val="Footer"/>
          <w:jc w:val="right"/>
        </w:pPr>
        <w:r>
          <w:fldChar w:fldCharType="begin"/>
        </w:r>
        <w:r>
          <w:instrText xml:space="preserve"> PAGE   \* MERGEFORMAT </w:instrText>
        </w:r>
        <w:r>
          <w:fldChar w:fldCharType="separate"/>
        </w:r>
        <w:r w:rsidR="007C1F3F">
          <w:rPr>
            <w:noProof/>
          </w:rPr>
          <w:t>4</w:t>
        </w:r>
        <w:r>
          <w:rPr>
            <w:noProof/>
          </w:rPr>
          <w:fldChar w:fldCharType="end"/>
        </w:r>
      </w:p>
    </w:sdtContent>
  </w:sdt>
  <w:p w:rsidR="00C90ACC" w:rsidRDefault="00C9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FD" w:rsidRDefault="006937FD" w:rsidP="00C90ACC">
      <w:pPr>
        <w:spacing w:after="0" w:line="240" w:lineRule="auto"/>
      </w:pPr>
      <w:r>
        <w:separator/>
      </w:r>
    </w:p>
  </w:footnote>
  <w:footnote w:type="continuationSeparator" w:id="0">
    <w:p w:rsidR="006937FD" w:rsidRDefault="006937FD" w:rsidP="00C90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2CA"/>
    <w:multiLevelType w:val="hybridMultilevel"/>
    <w:tmpl w:val="1194D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67283"/>
    <w:multiLevelType w:val="hybridMultilevel"/>
    <w:tmpl w:val="0A20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36A96"/>
    <w:multiLevelType w:val="hybridMultilevel"/>
    <w:tmpl w:val="A32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0740C"/>
    <w:multiLevelType w:val="hybridMultilevel"/>
    <w:tmpl w:val="79D45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2A340A"/>
    <w:multiLevelType w:val="hybridMultilevel"/>
    <w:tmpl w:val="59E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02"/>
    <w:rsid w:val="0002109B"/>
    <w:rsid w:val="000223F3"/>
    <w:rsid w:val="00083807"/>
    <w:rsid w:val="000B3D2B"/>
    <w:rsid w:val="000D16CD"/>
    <w:rsid w:val="000F603C"/>
    <w:rsid w:val="00112321"/>
    <w:rsid w:val="001472CA"/>
    <w:rsid w:val="00155FDB"/>
    <w:rsid w:val="00185433"/>
    <w:rsid w:val="00185D11"/>
    <w:rsid w:val="00194607"/>
    <w:rsid w:val="001A26DD"/>
    <w:rsid w:val="001A7CCC"/>
    <w:rsid w:val="001C1653"/>
    <w:rsid w:val="001D7346"/>
    <w:rsid w:val="002055AA"/>
    <w:rsid w:val="0022249C"/>
    <w:rsid w:val="0023157E"/>
    <w:rsid w:val="00280EA0"/>
    <w:rsid w:val="002C20B4"/>
    <w:rsid w:val="002D4573"/>
    <w:rsid w:val="00304F24"/>
    <w:rsid w:val="003163AB"/>
    <w:rsid w:val="00324074"/>
    <w:rsid w:val="00330E06"/>
    <w:rsid w:val="003440FD"/>
    <w:rsid w:val="003719FF"/>
    <w:rsid w:val="00376D9B"/>
    <w:rsid w:val="003811A0"/>
    <w:rsid w:val="00396C98"/>
    <w:rsid w:val="003E0095"/>
    <w:rsid w:val="003F1D74"/>
    <w:rsid w:val="00423E0C"/>
    <w:rsid w:val="0043557D"/>
    <w:rsid w:val="00447744"/>
    <w:rsid w:val="00464058"/>
    <w:rsid w:val="00484311"/>
    <w:rsid w:val="00491FF0"/>
    <w:rsid w:val="00492E6A"/>
    <w:rsid w:val="004B24E7"/>
    <w:rsid w:val="004C2BF3"/>
    <w:rsid w:val="004D447D"/>
    <w:rsid w:val="004E6E3A"/>
    <w:rsid w:val="004E76CB"/>
    <w:rsid w:val="005262E0"/>
    <w:rsid w:val="00560F6D"/>
    <w:rsid w:val="00562D2E"/>
    <w:rsid w:val="005C5B28"/>
    <w:rsid w:val="005D4E7C"/>
    <w:rsid w:val="005F22B8"/>
    <w:rsid w:val="00604395"/>
    <w:rsid w:val="006376BB"/>
    <w:rsid w:val="0066290C"/>
    <w:rsid w:val="00676400"/>
    <w:rsid w:val="00677B0E"/>
    <w:rsid w:val="006937FD"/>
    <w:rsid w:val="0069477C"/>
    <w:rsid w:val="006B151F"/>
    <w:rsid w:val="006C7902"/>
    <w:rsid w:val="006D0138"/>
    <w:rsid w:val="006F4D4D"/>
    <w:rsid w:val="006F5B88"/>
    <w:rsid w:val="0074102D"/>
    <w:rsid w:val="00760CC9"/>
    <w:rsid w:val="00767540"/>
    <w:rsid w:val="00784EB2"/>
    <w:rsid w:val="0079447C"/>
    <w:rsid w:val="007C1F3F"/>
    <w:rsid w:val="007C4C90"/>
    <w:rsid w:val="00801C11"/>
    <w:rsid w:val="008174E5"/>
    <w:rsid w:val="00843972"/>
    <w:rsid w:val="00850DE0"/>
    <w:rsid w:val="00854699"/>
    <w:rsid w:val="00875EED"/>
    <w:rsid w:val="0088000B"/>
    <w:rsid w:val="00881788"/>
    <w:rsid w:val="008A20B5"/>
    <w:rsid w:val="008C59F6"/>
    <w:rsid w:val="008D1342"/>
    <w:rsid w:val="0090554C"/>
    <w:rsid w:val="00921D68"/>
    <w:rsid w:val="0092590F"/>
    <w:rsid w:val="009635E7"/>
    <w:rsid w:val="00982F66"/>
    <w:rsid w:val="0098423D"/>
    <w:rsid w:val="009C4F97"/>
    <w:rsid w:val="00A23BFA"/>
    <w:rsid w:val="00A42540"/>
    <w:rsid w:val="00A4507B"/>
    <w:rsid w:val="00A9539D"/>
    <w:rsid w:val="00AC2FCF"/>
    <w:rsid w:val="00B27C42"/>
    <w:rsid w:val="00B33623"/>
    <w:rsid w:val="00B458F9"/>
    <w:rsid w:val="00B647A2"/>
    <w:rsid w:val="00B70EE4"/>
    <w:rsid w:val="00BD17B2"/>
    <w:rsid w:val="00BE670F"/>
    <w:rsid w:val="00C15B02"/>
    <w:rsid w:val="00C307B8"/>
    <w:rsid w:val="00C63DB0"/>
    <w:rsid w:val="00C70A6B"/>
    <w:rsid w:val="00C800A8"/>
    <w:rsid w:val="00C8720B"/>
    <w:rsid w:val="00C90ACC"/>
    <w:rsid w:val="00C9446C"/>
    <w:rsid w:val="00CB312B"/>
    <w:rsid w:val="00CB4355"/>
    <w:rsid w:val="00CB6D0B"/>
    <w:rsid w:val="00CE7DBD"/>
    <w:rsid w:val="00D07F59"/>
    <w:rsid w:val="00D13F5E"/>
    <w:rsid w:val="00D159CE"/>
    <w:rsid w:val="00D16DEB"/>
    <w:rsid w:val="00D20107"/>
    <w:rsid w:val="00D404D5"/>
    <w:rsid w:val="00D73997"/>
    <w:rsid w:val="00D74E40"/>
    <w:rsid w:val="00D8276F"/>
    <w:rsid w:val="00DA24E4"/>
    <w:rsid w:val="00DC6FAC"/>
    <w:rsid w:val="00DC7435"/>
    <w:rsid w:val="00DE085D"/>
    <w:rsid w:val="00DF2106"/>
    <w:rsid w:val="00E42BBF"/>
    <w:rsid w:val="00E455D8"/>
    <w:rsid w:val="00E50222"/>
    <w:rsid w:val="00E66F65"/>
    <w:rsid w:val="00E83096"/>
    <w:rsid w:val="00EB4231"/>
    <w:rsid w:val="00ED2B68"/>
    <w:rsid w:val="00F13262"/>
    <w:rsid w:val="00F15822"/>
    <w:rsid w:val="00F36F7D"/>
    <w:rsid w:val="00F41411"/>
    <w:rsid w:val="00F4685F"/>
    <w:rsid w:val="00F566ED"/>
    <w:rsid w:val="00F6058A"/>
    <w:rsid w:val="00F60D86"/>
    <w:rsid w:val="00F71B89"/>
    <w:rsid w:val="00FD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518CAB-1B77-484B-8297-47725256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59"/>
    <w:pPr>
      <w:spacing w:after="160" w:line="259" w:lineRule="auto"/>
    </w:pPr>
    <w:rPr>
      <w:sz w:val="22"/>
      <w:szCs w:val="22"/>
    </w:rPr>
  </w:style>
  <w:style w:type="paragraph" w:styleId="Heading1">
    <w:name w:val="heading 1"/>
    <w:basedOn w:val="Normal"/>
    <w:next w:val="Normal"/>
    <w:link w:val="Heading1Char"/>
    <w:uiPriority w:val="9"/>
    <w:qFormat/>
    <w:rsid w:val="005262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262E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2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262E0"/>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67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00"/>
    <w:rPr>
      <w:rFonts w:ascii="Tahoma" w:hAnsi="Tahoma" w:cs="Tahoma"/>
      <w:sz w:val="16"/>
      <w:szCs w:val="16"/>
    </w:rPr>
  </w:style>
  <w:style w:type="paragraph" w:styleId="NormalWeb">
    <w:name w:val="Normal (Web)"/>
    <w:basedOn w:val="Normal"/>
    <w:uiPriority w:val="99"/>
    <w:semiHidden/>
    <w:unhideWhenUsed/>
    <w:rsid w:val="00DC6FAC"/>
    <w:rPr>
      <w:rFonts w:ascii="Times New Roman" w:hAnsi="Times New Roman"/>
      <w:sz w:val="24"/>
      <w:szCs w:val="24"/>
    </w:rPr>
  </w:style>
  <w:style w:type="character" w:customStyle="1" w:styleId="apple-converted-space">
    <w:name w:val="apple-converted-space"/>
    <w:basedOn w:val="DefaultParagraphFont"/>
    <w:rsid w:val="00D20107"/>
  </w:style>
  <w:style w:type="character" w:styleId="Strong">
    <w:name w:val="Strong"/>
    <w:basedOn w:val="DefaultParagraphFont"/>
    <w:uiPriority w:val="22"/>
    <w:qFormat/>
    <w:rsid w:val="00D20107"/>
    <w:rPr>
      <w:b/>
      <w:bCs/>
    </w:rPr>
  </w:style>
  <w:style w:type="paragraph" w:styleId="ListParagraph">
    <w:name w:val="List Paragraph"/>
    <w:basedOn w:val="Normal"/>
    <w:uiPriority w:val="34"/>
    <w:qFormat/>
    <w:rsid w:val="00083807"/>
    <w:pPr>
      <w:ind w:left="720"/>
      <w:contextualSpacing/>
    </w:pPr>
  </w:style>
  <w:style w:type="paragraph" w:styleId="Header">
    <w:name w:val="header"/>
    <w:basedOn w:val="Normal"/>
    <w:link w:val="HeaderChar"/>
    <w:uiPriority w:val="99"/>
    <w:unhideWhenUsed/>
    <w:rsid w:val="00C9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CC"/>
    <w:rPr>
      <w:sz w:val="22"/>
      <w:szCs w:val="22"/>
    </w:rPr>
  </w:style>
  <w:style w:type="paragraph" w:styleId="Footer">
    <w:name w:val="footer"/>
    <w:basedOn w:val="Normal"/>
    <w:link w:val="FooterChar"/>
    <w:uiPriority w:val="99"/>
    <w:unhideWhenUsed/>
    <w:rsid w:val="00C9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CC"/>
    <w:rPr>
      <w:sz w:val="22"/>
      <w:szCs w:val="22"/>
    </w:rPr>
  </w:style>
  <w:style w:type="paragraph" w:styleId="EndnoteText">
    <w:name w:val="endnote text"/>
    <w:basedOn w:val="Normal"/>
    <w:link w:val="EndnoteTextChar"/>
    <w:uiPriority w:val="99"/>
    <w:semiHidden/>
    <w:unhideWhenUsed/>
    <w:rsid w:val="00376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D9B"/>
  </w:style>
  <w:style w:type="character" w:styleId="EndnoteReference">
    <w:name w:val="endnote reference"/>
    <w:basedOn w:val="DefaultParagraphFont"/>
    <w:uiPriority w:val="99"/>
    <w:semiHidden/>
    <w:unhideWhenUsed/>
    <w:rsid w:val="00376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6308">
      <w:bodyDiv w:val="1"/>
      <w:marLeft w:val="0"/>
      <w:marRight w:val="0"/>
      <w:marTop w:val="0"/>
      <w:marBottom w:val="0"/>
      <w:divBdr>
        <w:top w:val="none" w:sz="0" w:space="0" w:color="auto"/>
        <w:left w:val="none" w:sz="0" w:space="0" w:color="auto"/>
        <w:bottom w:val="none" w:sz="0" w:space="0" w:color="auto"/>
        <w:right w:val="none" w:sz="0" w:space="0" w:color="auto"/>
      </w:divBdr>
    </w:div>
    <w:div w:id="379402920">
      <w:bodyDiv w:val="1"/>
      <w:marLeft w:val="0"/>
      <w:marRight w:val="0"/>
      <w:marTop w:val="0"/>
      <w:marBottom w:val="0"/>
      <w:divBdr>
        <w:top w:val="none" w:sz="0" w:space="0" w:color="auto"/>
        <w:left w:val="none" w:sz="0" w:space="0" w:color="auto"/>
        <w:bottom w:val="none" w:sz="0" w:space="0" w:color="auto"/>
        <w:right w:val="none" w:sz="0" w:space="0" w:color="auto"/>
      </w:divBdr>
    </w:div>
    <w:div w:id="461775409">
      <w:bodyDiv w:val="1"/>
      <w:marLeft w:val="0"/>
      <w:marRight w:val="0"/>
      <w:marTop w:val="0"/>
      <w:marBottom w:val="0"/>
      <w:divBdr>
        <w:top w:val="none" w:sz="0" w:space="0" w:color="auto"/>
        <w:left w:val="none" w:sz="0" w:space="0" w:color="auto"/>
        <w:bottom w:val="none" w:sz="0" w:space="0" w:color="auto"/>
        <w:right w:val="none" w:sz="0" w:space="0" w:color="auto"/>
      </w:divBdr>
    </w:div>
    <w:div w:id="644699178">
      <w:bodyDiv w:val="1"/>
      <w:marLeft w:val="0"/>
      <w:marRight w:val="0"/>
      <w:marTop w:val="0"/>
      <w:marBottom w:val="0"/>
      <w:divBdr>
        <w:top w:val="none" w:sz="0" w:space="0" w:color="auto"/>
        <w:left w:val="none" w:sz="0" w:space="0" w:color="auto"/>
        <w:bottom w:val="none" w:sz="0" w:space="0" w:color="auto"/>
        <w:right w:val="none" w:sz="0" w:space="0" w:color="auto"/>
      </w:divBdr>
    </w:div>
    <w:div w:id="745031419">
      <w:bodyDiv w:val="1"/>
      <w:marLeft w:val="0"/>
      <w:marRight w:val="0"/>
      <w:marTop w:val="0"/>
      <w:marBottom w:val="0"/>
      <w:divBdr>
        <w:top w:val="none" w:sz="0" w:space="0" w:color="auto"/>
        <w:left w:val="none" w:sz="0" w:space="0" w:color="auto"/>
        <w:bottom w:val="none" w:sz="0" w:space="0" w:color="auto"/>
        <w:right w:val="none" w:sz="0" w:space="0" w:color="auto"/>
      </w:divBdr>
    </w:div>
    <w:div w:id="1090587008">
      <w:bodyDiv w:val="1"/>
      <w:marLeft w:val="0"/>
      <w:marRight w:val="0"/>
      <w:marTop w:val="0"/>
      <w:marBottom w:val="0"/>
      <w:divBdr>
        <w:top w:val="none" w:sz="0" w:space="0" w:color="auto"/>
        <w:left w:val="none" w:sz="0" w:space="0" w:color="auto"/>
        <w:bottom w:val="none" w:sz="0" w:space="0" w:color="auto"/>
        <w:right w:val="none" w:sz="0" w:space="0" w:color="auto"/>
      </w:divBdr>
    </w:div>
    <w:div w:id="1302805916">
      <w:bodyDiv w:val="1"/>
      <w:marLeft w:val="0"/>
      <w:marRight w:val="0"/>
      <w:marTop w:val="0"/>
      <w:marBottom w:val="0"/>
      <w:divBdr>
        <w:top w:val="none" w:sz="0" w:space="0" w:color="auto"/>
        <w:left w:val="none" w:sz="0" w:space="0" w:color="auto"/>
        <w:bottom w:val="none" w:sz="0" w:space="0" w:color="auto"/>
        <w:right w:val="none" w:sz="0" w:space="0" w:color="auto"/>
      </w:divBdr>
    </w:div>
    <w:div w:id="1422945128">
      <w:bodyDiv w:val="1"/>
      <w:marLeft w:val="0"/>
      <w:marRight w:val="0"/>
      <w:marTop w:val="0"/>
      <w:marBottom w:val="0"/>
      <w:divBdr>
        <w:top w:val="none" w:sz="0" w:space="0" w:color="auto"/>
        <w:left w:val="none" w:sz="0" w:space="0" w:color="auto"/>
        <w:bottom w:val="none" w:sz="0" w:space="0" w:color="auto"/>
        <w:right w:val="none" w:sz="0" w:space="0" w:color="auto"/>
      </w:divBdr>
    </w:div>
    <w:div w:id="1463380705">
      <w:bodyDiv w:val="1"/>
      <w:marLeft w:val="0"/>
      <w:marRight w:val="0"/>
      <w:marTop w:val="0"/>
      <w:marBottom w:val="0"/>
      <w:divBdr>
        <w:top w:val="none" w:sz="0" w:space="0" w:color="auto"/>
        <w:left w:val="none" w:sz="0" w:space="0" w:color="auto"/>
        <w:bottom w:val="none" w:sz="0" w:space="0" w:color="auto"/>
        <w:right w:val="none" w:sz="0" w:space="0" w:color="auto"/>
      </w:divBdr>
    </w:div>
    <w:div w:id="1496992093">
      <w:bodyDiv w:val="1"/>
      <w:marLeft w:val="0"/>
      <w:marRight w:val="0"/>
      <w:marTop w:val="0"/>
      <w:marBottom w:val="0"/>
      <w:divBdr>
        <w:top w:val="none" w:sz="0" w:space="0" w:color="auto"/>
        <w:left w:val="none" w:sz="0" w:space="0" w:color="auto"/>
        <w:bottom w:val="none" w:sz="0" w:space="0" w:color="auto"/>
        <w:right w:val="none" w:sz="0" w:space="0" w:color="auto"/>
      </w:divBdr>
    </w:div>
    <w:div w:id="1525286083">
      <w:bodyDiv w:val="1"/>
      <w:marLeft w:val="0"/>
      <w:marRight w:val="0"/>
      <w:marTop w:val="0"/>
      <w:marBottom w:val="0"/>
      <w:divBdr>
        <w:top w:val="none" w:sz="0" w:space="0" w:color="auto"/>
        <w:left w:val="none" w:sz="0" w:space="0" w:color="auto"/>
        <w:bottom w:val="none" w:sz="0" w:space="0" w:color="auto"/>
        <w:right w:val="none" w:sz="0" w:space="0" w:color="auto"/>
      </w:divBdr>
    </w:div>
    <w:div w:id="1807316642">
      <w:bodyDiv w:val="1"/>
      <w:marLeft w:val="0"/>
      <w:marRight w:val="0"/>
      <w:marTop w:val="0"/>
      <w:marBottom w:val="0"/>
      <w:divBdr>
        <w:top w:val="none" w:sz="0" w:space="0" w:color="auto"/>
        <w:left w:val="none" w:sz="0" w:space="0" w:color="auto"/>
        <w:bottom w:val="none" w:sz="0" w:space="0" w:color="auto"/>
        <w:right w:val="none" w:sz="0" w:space="0" w:color="auto"/>
      </w:divBdr>
    </w:div>
    <w:div w:id="1818258147">
      <w:bodyDiv w:val="1"/>
      <w:marLeft w:val="0"/>
      <w:marRight w:val="0"/>
      <w:marTop w:val="0"/>
      <w:marBottom w:val="0"/>
      <w:divBdr>
        <w:top w:val="none" w:sz="0" w:space="0" w:color="auto"/>
        <w:left w:val="none" w:sz="0" w:space="0" w:color="auto"/>
        <w:bottom w:val="none" w:sz="0" w:space="0" w:color="auto"/>
        <w:right w:val="none" w:sz="0" w:space="0" w:color="auto"/>
      </w:divBdr>
    </w:div>
    <w:div w:id="2021618734">
      <w:bodyDiv w:val="1"/>
      <w:marLeft w:val="0"/>
      <w:marRight w:val="0"/>
      <w:marTop w:val="0"/>
      <w:marBottom w:val="0"/>
      <w:divBdr>
        <w:top w:val="none" w:sz="0" w:space="0" w:color="auto"/>
        <w:left w:val="none" w:sz="0" w:space="0" w:color="auto"/>
        <w:bottom w:val="none" w:sz="0" w:space="0" w:color="auto"/>
        <w:right w:val="none" w:sz="0" w:space="0" w:color="auto"/>
      </w:divBdr>
    </w:div>
    <w:div w:id="2121220576">
      <w:bodyDiv w:val="1"/>
      <w:marLeft w:val="0"/>
      <w:marRight w:val="0"/>
      <w:marTop w:val="0"/>
      <w:marBottom w:val="0"/>
      <w:divBdr>
        <w:top w:val="none" w:sz="0" w:space="0" w:color="auto"/>
        <w:left w:val="none" w:sz="0" w:space="0" w:color="auto"/>
        <w:bottom w:val="none" w:sz="0" w:space="0" w:color="auto"/>
        <w:right w:val="none" w:sz="0" w:space="0" w:color="auto"/>
      </w:divBdr>
    </w:div>
    <w:div w:id="21448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E4D0-88F7-4C0F-9347-EF4BC0E2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 Alemi</cp:lastModifiedBy>
  <cp:revision>3</cp:revision>
  <dcterms:created xsi:type="dcterms:W3CDTF">2017-09-05T16:30:00Z</dcterms:created>
  <dcterms:modified xsi:type="dcterms:W3CDTF">2017-09-05T16:32:00Z</dcterms:modified>
</cp:coreProperties>
</file>