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27C" w:rsidRPr="009940FE" w:rsidRDefault="009F3744" w:rsidP="00B642F3">
      <w:pPr>
        <w:spacing w:after="0" w:line="240" w:lineRule="auto"/>
        <w:rPr>
          <w:b/>
          <w:sz w:val="32"/>
          <w:szCs w:val="32"/>
        </w:rPr>
      </w:pPr>
      <w:r w:rsidRPr="009940FE">
        <w:rPr>
          <w:b/>
          <w:sz w:val="32"/>
          <w:szCs w:val="32"/>
        </w:rPr>
        <w:t xml:space="preserve">Tutorial on Data Balancing: Application to </w:t>
      </w:r>
      <w:r w:rsidR="0029527C" w:rsidRPr="009940FE">
        <w:rPr>
          <w:b/>
          <w:sz w:val="32"/>
          <w:szCs w:val="32"/>
        </w:rPr>
        <w:t>Benchmarking Clinicians</w:t>
      </w:r>
    </w:p>
    <w:p w:rsidR="00744C83" w:rsidRDefault="00744C83" w:rsidP="00B642F3">
      <w:pPr>
        <w:spacing w:after="0" w:line="240" w:lineRule="auto"/>
        <w:rPr>
          <w:b/>
        </w:rPr>
      </w:pPr>
    </w:p>
    <w:p w:rsidR="00744C83" w:rsidRPr="00744C83" w:rsidRDefault="00744C83" w:rsidP="00B642F3">
      <w:pPr>
        <w:spacing w:after="0" w:line="240" w:lineRule="auto"/>
      </w:pPr>
      <w:r w:rsidRPr="00744C83">
        <w:t>Sunday, November 04, 2018</w:t>
      </w:r>
    </w:p>
    <w:p w:rsidR="00744C83" w:rsidRPr="00744C83" w:rsidRDefault="00744C83" w:rsidP="00B642F3">
      <w:pPr>
        <w:spacing w:after="0" w:line="240" w:lineRule="auto"/>
      </w:pPr>
    </w:p>
    <w:p w:rsidR="00744C83" w:rsidRDefault="00744C83" w:rsidP="00B642F3">
      <w:pPr>
        <w:spacing w:after="0" w:line="240" w:lineRule="auto"/>
      </w:pPr>
      <w:r w:rsidRPr="00744C83">
        <w:t>Roshan Alemi</w:t>
      </w:r>
      <w:r>
        <w:t>, M</w:t>
      </w:r>
      <w:r w:rsidR="009C1D1C">
        <w:t>A</w:t>
      </w:r>
      <w:r>
        <w:br/>
      </w:r>
      <w:proofErr w:type="gramStart"/>
      <w:r>
        <w:t>The</w:t>
      </w:r>
      <w:proofErr w:type="gramEnd"/>
      <w:r>
        <w:t xml:space="preserve"> Advisory Board </w:t>
      </w:r>
    </w:p>
    <w:p w:rsidR="009C1D1C" w:rsidRDefault="009C1D1C" w:rsidP="00B642F3">
      <w:pPr>
        <w:spacing w:after="0" w:line="240" w:lineRule="auto"/>
      </w:pPr>
      <w:hyperlink r:id="rId8" w:history="1">
        <w:r w:rsidRPr="008657C2">
          <w:rPr>
            <w:rStyle w:val="Hyperlink"/>
          </w:rPr>
          <w:t>roshan.alemi@gmail.com</w:t>
        </w:r>
      </w:hyperlink>
      <w:r>
        <w:t xml:space="preserve"> </w:t>
      </w:r>
    </w:p>
    <w:p w:rsidR="00744C83" w:rsidRDefault="00744C83" w:rsidP="00B642F3">
      <w:pPr>
        <w:spacing w:after="0" w:line="240" w:lineRule="auto"/>
      </w:pPr>
    </w:p>
    <w:p w:rsidR="00744C83" w:rsidRDefault="00744C83" w:rsidP="00B642F3">
      <w:pPr>
        <w:spacing w:after="0" w:line="240" w:lineRule="auto"/>
      </w:pPr>
      <w:r>
        <w:t>Amr Elrafey, MS</w:t>
      </w:r>
    </w:p>
    <w:p w:rsidR="009C1D1C" w:rsidRDefault="00744C83" w:rsidP="00B642F3">
      <w:pPr>
        <w:spacing w:after="0" w:line="240" w:lineRule="auto"/>
      </w:pPr>
      <w:r>
        <w:t>Health Informatics Program, George Mason University</w:t>
      </w:r>
    </w:p>
    <w:p w:rsidR="00744C83" w:rsidRDefault="009C1D1C" w:rsidP="00B642F3">
      <w:pPr>
        <w:spacing w:after="0" w:line="240" w:lineRule="auto"/>
      </w:pPr>
      <w:hyperlink r:id="rId9" w:history="1">
        <w:r w:rsidRPr="008657C2">
          <w:rPr>
            <w:rStyle w:val="Hyperlink"/>
          </w:rPr>
          <w:t>aelrafey@gmu.edu</w:t>
        </w:r>
      </w:hyperlink>
      <w:r>
        <w:t xml:space="preserve"> </w:t>
      </w:r>
      <w:r w:rsidR="00744C83">
        <w:br/>
      </w:r>
      <w:r w:rsidR="00744C83">
        <w:br/>
        <w:t>Duncan Neuhauser, PhD</w:t>
      </w:r>
      <w:proofErr w:type="gramStart"/>
      <w:r w:rsidR="00744C83">
        <w:t>.</w:t>
      </w:r>
      <w:proofErr w:type="gramEnd"/>
      <w:r w:rsidR="00744C83">
        <w:br/>
        <w:t>Case Western Reserve University</w:t>
      </w:r>
    </w:p>
    <w:p w:rsidR="009C1D1C" w:rsidRDefault="009C1D1C" w:rsidP="00B642F3">
      <w:pPr>
        <w:spacing w:after="0" w:line="240" w:lineRule="auto"/>
      </w:pPr>
      <w:hyperlink r:id="rId10" w:history="1">
        <w:r w:rsidRPr="008657C2">
          <w:rPr>
            <w:rStyle w:val="Hyperlink"/>
          </w:rPr>
          <w:t>dvn@case.edu</w:t>
        </w:r>
      </w:hyperlink>
      <w:r>
        <w:t xml:space="preserve"> </w:t>
      </w:r>
    </w:p>
    <w:p w:rsidR="00744C83" w:rsidRDefault="00744C83" w:rsidP="00B642F3">
      <w:pPr>
        <w:spacing w:after="0" w:line="240" w:lineRule="auto"/>
      </w:pPr>
    </w:p>
    <w:p w:rsidR="00744C83" w:rsidRDefault="00744C83" w:rsidP="00B642F3">
      <w:pPr>
        <w:spacing w:after="0" w:line="240" w:lineRule="auto"/>
      </w:pPr>
      <w:r>
        <w:t>Farrokh Alemi, PhD</w:t>
      </w:r>
    </w:p>
    <w:p w:rsidR="00744C83" w:rsidRDefault="00744C83" w:rsidP="00B642F3">
      <w:pPr>
        <w:spacing w:after="0" w:line="240" w:lineRule="auto"/>
      </w:pPr>
      <w:r>
        <w:t>Health Informatics Program, George Mason University</w:t>
      </w:r>
    </w:p>
    <w:p w:rsidR="00744C83" w:rsidRDefault="00744C83" w:rsidP="00B642F3">
      <w:pPr>
        <w:spacing w:after="0" w:line="240" w:lineRule="auto"/>
      </w:pPr>
      <w:hyperlink r:id="rId11" w:history="1">
        <w:r w:rsidRPr="008657C2">
          <w:rPr>
            <w:rStyle w:val="Hyperlink"/>
          </w:rPr>
          <w:t>falemi@gmu.edu</w:t>
        </w:r>
      </w:hyperlink>
      <w:r>
        <w:t xml:space="preserve"> </w:t>
      </w:r>
    </w:p>
    <w:p w:rsidR="00D93EB9" w:rsidRPr="009940FE" w:rsidRDefault="00744C83" w:rsidP="00B642F3">
      <w:pPr>
        <w:spacing w:after="0" w:line="240" w:lineRule="auto"/>
        <w:rPr>
          <w:b/>
        </w:rPr>
      </w:pPr>
      <w:r>
        <w:t>703 893 3799</w:t>
      </w:r>
      <w:r w:rsidR="00D93EB9" w:rsidRPr="009940FE">
        <w:rPr>
          <w:b/>
        </w:rPr>
        <w:br w:type="column"/>
      </w:r>
      <w:r w:rsidR="00D93EB9" w:rsidRPr="009940FE">
        <w:rPr>
          <w:b/>
        </w:rPr>
        <w:lastRenderedPageBreak/>
        <w:t>Abstract</w:t>
      </w:r>
    </w:p>
    <w:p w:rsidR="00D93EB9" w:rsidRPr="009940FE" w:rsidRDefault="00D93EB9" w:rsidP="00B642F3">
      <w:pPr>
        <w:spacing w:after="0" w:line="240" w:lineRule="auto"/>
      </w:pPr>
      <w:r w:rsidRPr="009940FE">
        <w:t xml:space="preserve">In this tutorial, we show how stratified covariate balancing can be used to benchmark clinicians.  </w:t>
      </w:r>
      <w:r w:rsidR="00D7670F" w:rsidRPr="009940FE">
        <w:t>Stratified covariate balancing is one of the growing methods for balancing data so unconfounded estimates of effectiveness of treatment can be estimated in observational data.  The use of this method, and similar methods such as propensity scoring, has been growing steadily since 1983. This tutorial aims to explain the concepts behind these methods to r</w:t>
      </w:r>
      <w:r w:rsidRPr="009940FE">
        <w:t xml:space="preserve">eaders who do not have a strong statistical background. </w:t>
      </w:r>
      <w:r w:rsidR="00D7670F" w:rsidRPr="009940FE">
        <w:t>The paper reports the use of covariate balancing in context of comparing the performance of clinician</w:t>
      </w:r>
      <w:r w:rsidR="009C1D1C">
        <w:t>s</w:t>
      </w:r>
      <w:r w:rsidR="00D7670F" w:rsidRPr="009940FE">
        <w:t xml:space="preserve"> to </w:t>
      </w:r>
      <w:r w:rsidR="009C1D1C">
        <w:t xml:space="preserve">their </w:t>
      </w:r>
      <w:r w:rsidR="00D7670F" w:rsidRPr="009940FE">
        <w:t>peer group</w:t>
      </w:r>
      <w:r w:rsidR="009C1D1C">
        <w:t>s</w:t>
      </w:r>
      <w:r w:rsidR="00D7670F" w:rsidRPr="009940FE">
        <w:t xml:space="preserve"> on the same set of patients. </w:t>
      </w:r>
      <w:r w:rsidRPr="009940FE">
        <w:t xml:space="preserve">To make understanding of these techniques easier, </w:t>
      </w:r>
      <w:r w:rsidR="00D7670F" w:rsidRPr="009940FE">
        <w:t xml:space="preserve">we take three steps.  First, </w:t>
      </w:r>
      <w:r w:rsidRPr="009940FE">
        <w:t xml:space="preserve">we use decision trees to demonstrate the concepts. </w:t>
      </w:r>
      <w:r w:rsidR="00D7670F" w:rsidRPr="009940FE">
        <w:t>This allows the reader to visualize the subset of patients that are being compared.  Second, w</w:t>
      </w:r>
      <w:r w:rsidRPr="009940FE">
        <w:t>e replace statistical weighting, e.g. inverse propensity scoring or stratified covariate weights, with switching</w:t>
      </w:r>
      <w:r w:rsidR="00D7670F" w:rsidRPr="009940FE">
        <w:t xml:space="preserve"> of probabilit</w:t>
      </w:r>
      <w:r w:rsidR="009C1D1C">
        <w:t>y distributions</w:t>
      </w:r>
      <w:r w:rsidR="00D7670F" w:rsidRPr="009940FE">
        <w:t xml:space="preserve">.  </w:t>
      </w:r>
      <w:r w:rsidR="009C1D1C">
        <w:t>T</w:t>
      </w:r>
      <w:r w:rsidR="00D7670F" w:rsidRPr="009940FE">
        <w:t>he switch replac</w:t>
      </w:r>
      <w:r w:rsidR="009C1D1C">
        <w:t>es</w:t>
      </w:r>
      <w:r w:rsidR="00D7670F" w:rsidRPr="009940FE">
        <w:t xml:space="preserve"> </w:t>
      </w:r>
      <w:r w:rsidRPr="009940FE">
        <w:t xml:space="preserve">the distribution of the </w:t>
      </w:r>
      <w:r w:rsidR="00C066B3" w:rsidRPr="009940FE">
        <w:t>patients managed</w:t>
      </w:r>
      <w:r w:rsidRPr="009940FE">
        <w:t xml:space="preserve"> by the peer group </w:t>
      </w:r>
      <w:r w:rsidR="00C066B3" w:rsidRPr="009940FE">
        <w:t xml:space="preserve">with </w:t>
      </w:r>
      <w:r w:rsidR="00D7670F" w:rsidRPr="009940FE">
        <w:t xml:space="preserve">the </w:t>
      </w:r>
      <w:r w:rsidR="00C066B3" w:rsidRPr="009940FE">
        <w:t xml:space="preserve">distribution of </w:t>
      </w:r>
      <w:r w:rsidRPr="009940FE">
        <w:t xml:space="preserve">patients managed by the clinician.  The switching </w:t>
      </w:r>
      <w:r w:rsidR="009C1D1C">
        <w:t>simulates how the peer group would have performed if they were caring for clinician’s patients</w:t>
      </w:r>
      <w:r w:rsidRPr="009940FE">
        <w:t xml:space="preserve">.  Finally </w:t>
      </w:r>
      <w:r w:rsidR="00D7670F" w:rsidRPr="009940FE">
        <w:t xml:space="preserve">third, </w:t>
      </w:r>
      <w:r w:rsidRPr="009940FE">
        <w:t>to improve the overlap between peer group and clinician’s patients, we introduce procedures for constructing synthetic cases.</w:t>
      </w:r>
      <w:r w:rsidR="00D7670F" w:rsidRPr="009940FE">
        <w:t xml:space="preserve">  These synthetic cases replace missing cases and allow all </w:t>
      </w:r>
      <w:r w:rsidR="009C1D1C">
        <w:t xml:space="preserve">clinician’s </w:t>
      </w:r>
      <w:r w:rsidR="00D7670F" w:rsidRPr="009940FE">
        <w:t xml:space="preserve">patients to have at least one match in patients </w:t>
      </w:r>
      <w:r w:rsidR="009C1D1C">
        <w:t xml:space="preserve">cared for by </w:t>
      </w:r>
      <w:r w:rsidR="00D7670F" w:rsidRPr="009940FE">
        <w:t xml:space="preserve">the peer group.  </w:t>
      </w:r>
      <w:r w:rsidR="00210AAC" w:rsidRPr="009940FE">
        <w:t>The procedures described here can be applied easily to data in electronic health records and we present Standard Query Language for doing so, enabling widespread use of data balancing in benchmarking clinicians</w:t>
      </w:r>
      <w:r w:rsidR="009C1D1C">
        <w:t>.</w:t>
      </w:r>
    </w:p>
    <w:p w:rsidR="00D93EB9" w:rsidRPr="009940FE" w:rsidRDefault="00D93EB9" w:rsidP="00B642F3">
      <w:pPr>
        <w:spacing w:after="0" w:line="240" w:lineRule="auto"/>
        <w:rPr>
          <w:b/>
        </w:rPr>
      </w:pPr>
      <w:r w:rsidRPr="009940FE">
        <w:rPr>
          <w:b/>
        </w:rPr>
        <w:br w:type="column"/>
        <w:t>Introduction</w:t>
      </w:r>
    </w:p>
    <w:p w:rsidR="009940FE" w:rsidRPr="009940FE" w:rsidRDefault="008C751A" w:rsidP="00B642F3">
      <w:pPr>
        <w:shd w:val="clear" w:color="auto" w:fill="FFFFFF"/>
        <w:spacing w:after="0" w:line="240" w:lineRule="auto"/>
        <w:rPr>
          <w:rFonts w:eastAsia="Times New Roman" w:cs="Arial"/>
        </w:rPr>
      </w:pPr>
      <w:r>
        <w:rPr>
          <w:rFonts w:eastAsia="Times New Roman" w:cs="Arial"/>
        </w:rPr>
        <w:tab/>
      </w:r>
      <w:r w:rsidR="009940FE" w:rsidRPr="009940FE">
        <w:rPr>
          <w:rFonts w:eastAsia="Times New Roman" w:cs="Arial"/>
        </w:rPr>
        <w:t>When clinicians are compared to each other, the common complaint is that the</w:t>
      </w:r>
      <w:r w:rsidR="009940FE">
        <w:rPr>
          <w:rFonts w:eastAsia="Times New Roman" w:cs="Arial"/>
        </w:rPr>
        <w:t xml:space="preserve"> comparison is unfair.  </w:t>
      </w:r>
      <w:r w:rsidR="00A90F6A">
        <w:rPr>
          <w:rFonts w:eastAsia="Times New Roman" w:cs="Arial"/>
        </w:rPr>
        <w:t>Clinicians are concerned that t</w:t>
      </w:r>
      <w:r w:rsidR="009940FE">
        <w:rPr>
          <w:rFonts w:eastAsia="Times New Roman" w:cs="Arial"/>
        </w:rPr>
        <w:t>hey</w:t>
      </w:r>
      <w:r w:rsidR="009940FE" w:rsidRPr="009940FE">
        <w:rPr>
          <w:rFonts w:eastAsia="Times New Roman" w:cs="Arial"/>
        </w:rPr>
        <w:t xml:space="preserve"> see sicker patients than their colleagues. </w:t>
      </w:r>
      <w:r w:rsidR="009940FE">
        <w:rPr>
          <w:rFonts w:eastAsia="Times New Roman" w:cs="Arial"/>
        </w:rPr>
        <w:t xml:space="preserve">They are </w:t>
      </w:r>
      <w:r w:rsidR="009940FE" w:rsidRPr="009940FE">
        <w:rPr>
          <w:rFonts w:eastAsia="Times New Roman" w:cs="Arial"/>
        </w:rPr>
        <w:t>blamed them for having worse outcomes</w:t>
      </w:r>
      <w:r w:rsidR="009940FE">
        <w:rPr>
          <w:rFonts w:eastAsia="Times New Roman" w:cs="Arial"/>
        </w:rPr>
        <w:t>;</w:t>
      </w:r>
      <w:r w:rsidR="009940FE" w:rsidRPr="009940FE">
        <w:rPr>
          <w:rFonts w:eastAsia="Times New Roman" w:cs="Arial"/>
        </w:rPr>
        <w:t xml:space="preserve"> when in reality these outcomes are expected in sicker patients.  </w:t>
      </w:r>
      <w:r w:rsidR="00A90F6A">
        <w:rPr>
          <w:rFonts w:eastAsia="Times New Roman" w:cs="Arial"/>
        </w:rPr>
        <w:t xml:space="preserve">Since no two clinicians see same frequency of sicker patients, clinicians have good reasons to be concerned. </w:t>
      </w:r>
      <w:r w:rsidR="00A90F6A" w:rsidRPr="009940FE">
        <w:rPr>
          <w:rFonts w:eastAsia="Times New Roman" w:cs="Arial"/>
        </w:rPr>
        <w:t xml:space="preserve"> </w:t>
      </w:r>
      <w:r w:rsidR="00A90F6A">
        <w:rPr>
          <w:rFonts w:eastAsia="Times New Roman" w:cs="Arial"/>
        </w:rPr>
        <w:t xml:space="preserve">One way out is to randomly assign patients to clinicians.  </w:t>
      </w:r>
      <w:r w:rsidR="00B642F3" w:rsidRPr="009940FE">
        <w:t xml:space="preserve">If patients </w:t>
      </w:r>
      <w:r w:rsidR="00B642F3">
        <w:t>were</w:t>
      </w:r>
      <w:r w:rsidR="00B642F3" w:rsidRPr="009940FE">
        <w:t xml:space="preserve"> randomly assigned to their provider, then we can be reassured that the two groups are similar</w:t>
      </w:r>
      <w:r w:rsidR="00A90F6A">
        <w:t xml:space="preserve"> and differences in outcomes are not due to one group having sicker patients</w:t>
      </w:r>
      <w:r w:rsidR="00B642F3" w:rsidRPr="009940FE">
        <w:t xml:space="preserve">.  </w:t>
      </w:r>
      <w:r w:rsidR="00A90F6A">
        <w:t xml:space="preserve">Randomization </w:t>
      </w:r>
      <w:r w:rsidR="00B642F3">
        <w:t xml:space="preserve">is almost never done, although exceptions exist </w:t>
      </w:r>
      <w:r w:rsidR="00B642F3" w:rsidRPr="009940FE">
        <w:t>[</w:t>
      </w:r>
      <w:r w:rsidR="00B642F3" w:rsidRPr="009940FE">
        <w:rPr>
          <w:rStyle w:val="EndnoteReference"/>
        </w:rPr>
        <w:endnoteReference w:id="1"/>
      </w:r>
      <w:r w:rsidR="00B642F3" w:rsidRPr="009940FE">
        <w:t>]</w:t>
      </w:r>
      <w:r w:rsidR="00B642F3">
        <w:t>. Another approach, one that we discuss in this tutorial, is to let the patients select their clinicians</w:t>
      </w:r>
      <w:r w:rsidR="0096246B">
        <w:t xml:space="preserve"> </w:t>
      </w:r>
      <w:r w:rsidR="00A90F6A">
        <w:t xml:space="preserve">as they wish.  Then statistical procedures, in particular data balancing, are used </w:t>
      </w:r>
      <w:r w:rsidR="0096246B">
        <w:t xml:space="preserve">to </w:t>
      </w:r>
      <w:r w:rsidR="0096246B">
        <w:rPr>
          <w:rFonts w:eastAsia="Times New Roman" w:cs="Arial"/>
        </w:rPr>
        <w:t xml:space="preserve">simulate the performance of peer group on </w:t>
      </w:r>
      <w:r>
        <w:rPr>
          <w:rFonts w:eastAsia="Times New Roman" w:cs="Arial"/>
        </w:rPr>
        <w:t xml:space="preserve">patients of the clinicians.  </w:t>
      </w:r>
    </w:p>
    <w:p w:rsidR="00AF0A37" w:rsidRPr="009940FE" w:rsidRDefault="008C751A" w:rsidP="00B642F3">
      <w:pPr>
        <w:spacing w:after="0" w:line="240" w:lineRule="auto"/>
      </w:pPr>
      <w:r>
        <w:tab/>
      </w:r>
      <w:r w:rsidR="008F1A36" w:rsidRPr="009940FE">
        <w:t xml:space="preserve">Data balancing refers to weighting the data so </w:t>
      </w:r>
      <w:r w:rsidR="00D34266" w:rsidRPr="009940FE">
        <w:t xml:space="preserve">that </w:t>
      </w:r>
      <w:r w:rsidR="0096246B">
        <w:t xml:space="preserve">sicker patients </w:t>
      </w:r>
      <w:r>
        <w:t xml:space="preserve">occur at the same rate among </w:t>
      </w:r>
      <w:r w:rsidR="00A90F6A">
        <w:t xml:space="preserve">clinician and peer group </w:t>
      </w:r>
      <w:r>
        <w:t>patients</w:t>
      </w:r>
      <w:r w:rsidR="00B642F3">
        <w:t xml:space="preserve">.  </w:t>
      </w:r>
      <w:r w:rsidR="00D34266" w:rsidRPr="009940FE">
        <w:t>Data balancing</w:t>
      </w:r>
      <w:r w:rsidR="008F1A36" w:rsidRPr="009940FE">
        <w:t xml:space="preserve"> was first proposed in 1983 [</w:t>
      </w:r>
      <w:r w:rsidR="008F1A36" w:rsidRPr="009940FE">
        <w:rPr>
          <w:bCs/>
        </w:rPr>
        <w:endnoteReference w:id="2"/>
      </w:r>
      <w:r w:rsidR="008F1A36" w:rsidRPr="009940FE">
        <w:t xml:space="preserve">].  Since then, the approach has been </w:t>
      </w:r>
      <w:r w:rsidR="00D413CD" w:rsidRPr="009940FE">
        <w:t xml:space="preserve">repeatedly improved </w:t>
      </w:r>
      <w:r w:rsidR="008F1A36" w:rsidRPr="009940FE">
        <w:t>[</w:t>
      </w:r>
      <w:r w:rsidR="008F1A36" w:rsidRPr="009940FE">
        <w:endnoteReference w:id="3"/>
      </w:r>
      <w:r w:rsidR="008F1A36" w:rsidRPr="009940FE">
        <w:t>-</w:t>
      </w:r>
      <w:r w:rsidR="008F1A36" w:rsidRPr="009940FE">
        <w:rPr>
          <w:vanish/>
        </w:rPr>
        <w:endnoteReference w:id="4"/>
      </w:r>
      <w:r w:rsidR="008F1A36" w:rsidRPr="009940FE">
        <w:rPr>
          <w:vanish/>
        </w:rPr>
        <w:t>,</w:t>
      </w:r>
      <w:r w:rsidR="008F1A36" w:rsidRPr="009940FE">
        <w:rPr>
          <w:vanish/>
        </w:rPr>
        <w:endnoteReference w:id="5"/>
      </w:r>
      <w:r w:rsidR="008F1A36" w:rsidRPr="009940FE">
        <w:rPr>
          <w:vanish/>
        </w:rPr>
        <w:t>,</w:t>
      </w:r>
      <w:r w:rsidR="008F1A36" w:rsidRPr="009940FE">
        <w:rPr>
          <w:vanish/>
        </w:rPr>
        <w:endnoteReference w:id="6"/>
      </w:r>
      <w:r w:rsidR="008F1A36" w:rsidRPr="009940FE">
        <w:rPr>
          <w:vanish/>
        </w:rPr>
        <w:t>,</w:t>
      </w:r>
      <w:r w:rsidR="008F1A36" w:rsidRPr="009940FE">
        <w:rPr>
          <w:vanish/>
        </w:rPr>
        <w:endnoteReference w:id="7"/>
      </w:r>
      <w:r w:rsidR="008F1A36" w:rsidRPr="009940FE">
        <w:rPr>
          <w:vanish/>
        </w:rPr>
        <w:t>,</w:t>
      </w:r>
      <w:r w:rsidR="008F1A36" w:rsidRPr="009940FE">
        <w:rPr>
          <w:vanish/>
        </w:rPr>
        <w:endnoteReference w:id="8"/>
      </w:r>
      <w:r w:rsidR="008F1A36" w:rsidRPr="009940FE">
        <w:rPr>
          <w:vanish/>
        </w:rPr>
        <w:t>,</w:t>
      </w:r>
      <w:r w:rsidR="008F1A36" w:rsidRPr="009940FE">
        <w:rPr>
          <w:vanish/>
        </w:rPr>
        <w:endnoteReference w:id="9"/>
      </w:r>
      <w:r w:rsidR="008F1A36" w:rsidRPr="009940FE">
        <w:rPr>
          <w:vanish/>
        </w:rPr>
        <w:t>,</w:t>
      </w:r>
      <w:r w:rsidR="008F1A36" w:rsidRPr="009940FE">
        <w:rPr>
          <w:vanish/>
        </w:rPr>
        <w:endnoteReference w:id="10"/>
      </w:r>
      <w:r w:rsidR="008F1A36" w:rsidRPr="009940FE">
        <w:rPr>
          <w:vanish/>
        </w:rPr>
        <w:t>,</w:t>
      </w:r>
      <w:r w:rsidR="008F1A36" w:rsidRPr="009940FE">
        <w:rPr>
          <w:vanish/>
        </w:rPr>
        <w:endnoteReference w:id="11"/>
      </w:r>
      <w:r w:rsidR="008F1A36" w:rsidRPr="009940FE">
        <w:rPr>
          <w:vanish/>
        </w:rPr>
        <w:t>,</w:t>
      </w:r>
      <w:r w:rsidR="008F1A36" w:rsidRPr="009940FE">
        <w:rPr>
          <w:vanish/>
        </w:rPr>
        <w:endnoteReference w:id="12"/>
      </w:r>
      <w:r w:rsidR="008F1A36" w:rsidRPr="009940FE">
        <w:rPr>
          <w:vanish/>
        </w:rPr>
        <w:t>,</w:t>
      </w:r>
      <w:r w:rsidR="008F1A36" w:rsidRPr="009940FE">
        <w:rPr>
          <w:vanish/>
        </w:rPr>
        <w:endnoteReference w:id="13"/>
      </w:r>
      <w:r w:rsidR="008F1A36" w:rsidRPr="009940FE">
        <w:rPr>
          <w:vanish/>
        </w:rPr>
        <w:t>,</w:t>
      </w:r>
      <w:r w:rsidR="008F1A36" w:rsidRPr="009940FE">
        <w:rPr>
          <w:vanish/>
        </w:rPr>
        <w:endnoteReference w:id="14"/>
      </w:r>
      <w:r w:rsidR="008F1A36" w:rsidRPr="009940FE">
        <w:rPr>
          <w:vanish/>
        </w:rPr>
        <w:t>,</w:t>
      </w:r>
      <w:r w:rsidR="008F1A36" w:rsidRPr="009940FE">
        <w:rPr>
          <w:vanish/>
        </w:rPr>
        <w:endnoteReference w:id="15"/>
      </w:r>
      <w:r w:rsidR="008F1A36" w:rsidRPr="009940FE">
        <w:rPr>
          <w:vanish/>
        </w:rPr>
        <w:t>,</w:t>
      </w:r>
      <w:r w:rsidR="008F1A36" w:rsidRPr="009940FE">
        <w:endnoteReference w:id="16"/>
      </w:r>
      <w:r w:rsidR="008F1A36" w:rsidRPr="009940FE">
        <w:t>]</w:t>
      </w:r>
      <w:r w:rsidR="00D413CD" w:rsidRPr="009940FE">
        <w:t xml:space="preserve"> and is </w:t>
      </w:r>
      <w:r w:rsidR="00C066B3" w:rsidRPr="009940FE">
        <w:t xml:space="preserve">in </w:t>
      </w:r>
      <w:r w:rsidR="00D413CD" w:rsidRPr="009940FE">
        <w:t>widespread use</w:t>
      </w:r>
      <w:r w:rsidR="00C066B3" w:rsidRPr="009940FE">
        <w:t xml:space="preserve"> with several tutorials describing the nuances of </w:t>
      </w:r>
      <w:r w:rsidR="0096246B">
        <w:t>propensity scoring</w:t>
      </w:r>
      <w:r w:rsidR="00A90F6A">
        <w:t>, a type of data balancing</w:t>
      </w:r>
      <w:r w:rsidR="00D413CD" w:rsidRPr="009940FE">
        <w:t xml:space="preserve"> [</w:t>
      </w:r>
      <w:r w:rsidR="00D413CD" w:rsidRPr="009940FE">
        <w:rPr>
          <w:rStyle w:val="EndnoteReference"/>
        </w:rPr>
        <w:endnoteReference w:id="17"/>
      </w:r>
      <w:r w:rsidR="00D413CD" w:rsidRPr="009940FE">
        <w:t>]</w:t>
      </w:r>
      <w:r w:rsidR="008F1A36" w:rsidRPr="009940FE">
        <w:t xml:space="preserve">.  Most recently, </w:t>
      </w:r>
      <w:r w:rsidR="00D413CD" w:rsidRPr="009940FE">
        <w:t>“</w:t>
      </w:r>
      <w:r w:rsidR="008F1A36" w:rsidRPr="009940FE">
        <w:t>stratified covariate balancing</w:t>
      </w:r>
      <w:r w:rsidR="00D413CD" w:rsidRPr="009940FE">
        <w:t>”</w:t>
      </w:r>
      <w:r w:rsidR="008F1A36" w:rsidRPr="009940FE">
        <w:t xml:space="preserve"> has been used as a method of balancing the data [</w:t>
      </w:r>
      <w:r w:rsidR="008F1A36" w:rsidRPr="009940FE">
        <w:endnoteReference w:id="18"/>
      </w:r>
      <w:r w:rsidR="008F1A36" w:rsidRPr="009940FE">
        <w:t xml:space="preserve">]. In this tutorial, we </w:t>
      </w:r>
      <w:r w:rsidR="00D413CD" w:rsidRPr="009940FE">
        <w:t xml:space="preserve">use stratified covariate balancing to </w:t>
      </w:r>
      <w:r w:rsidR="00A90F6A">
        <w:t xml:space="preserve">benchmark </w:t>
      </w:r>
      <w:r w:rsidR="00B642F3">
        <w:t>clinicians</w:t>
      </w:r>
      <w:r w:rsidR="008F1A36" w:rsidRPr="009940FE">
        <w:t xml:space="preserve">. </w:t>
      </w:r>
    </w:p>
    <w:tbl>
      <w:tblPr>
        <w:tblStyle w:val="TableGrid"/>
        <w:tblpPr w:leftFromText="180" w:rightFromText="180" w:vertAnchor="text" w:tblpXSpec="right" w:tblpY="1"/>
        <w:tblOverlap w:val="never"/>
        <w:tblW w:w="0" w:type="auto"/>
        <w:jc w:val="right"/>
        <w:tblLook w:val="04A0"/>
      </w:tblPr>
      <w:tblGrid>
        <w:gridCol w:w="5580"/>
      </w:tblGrid>
      <w:tr w:rsidR="00AF0A37" w:rsidTr="00A90F6A">
        <w:trPr>
          <w:jc w:val="right"/>
        </w:trPr>
        <w:tc>
          <w:tcPr>
            <w:tcW w:w="5580" w:type="dxa"/>
          </w:tcPr>
          <w:p w:rsidR="003D2B95" w:rsidRDefault="003D2B95" w:rsidP="00BD7420">
            <w:pPr>
              <w:jc w:val="center"/>
              <w:rPr>
                <w:b/>
              </w:rPr>
            </w:pPr>
            <w:r w:rsidRPr="003D2B95">
              <w:rPr>
                <w:b/>
              </w:rPr>
              <w:t>The Math of Switching Distributions</w:t>
            </w:r>
          </w:p>
          <w:p w:rsidR="00AF0A37" w:rsidRPr="00BD7420" w:rsidRDefault="00AF0A37" w:rsidP="00A90F6A">
            <w:pPr>
              <w:rPr>
                <w:rFonts w:ascii="Calibri" w:hAnsi="Calibri"/>
              </w:rPr>
            </w:pPr>
            <w:r w:rsidRPr="00BD7420">
              <w:rPr>
                <w:rFonts w:ascii="Calibri" w:hAnsi="Calibri"/>
              </w:rPr>
              <w:t xml:space="preserve">If </w:t>
            </w:r>
            <m:oMath>
              <m:sSub>
                <m:sSubPr>
                  <m:ctrlPr>
                    <w:rPr>
                      <w:rFonts w:ascii="Cambria Math" w:hAnsi="Calibri"/>
                      <w:i/>
                    </w:rPr>
                  </m:ctrlPr>
                </m:sSubPr>
                <m:e>
                  <m:r>
                    <w:rPr>
                      <w:rFonts w:ascii="Cambria Math" w:hAnsi="Cambria Math"/>
                    </w:rPr>
                    <m:t>P</m:t>
                  </m:r>
                </m:e>
                <m:sub>
                  <m:r>
                    <w:rPr>
                      <w:rFonts w:ascii="Cambria Math" w:hAnsi="Cambria Math"/>
                    </w:rPr>
                    <m:t>i</m:t>
                  </m:r>
                </m:sub>
              </m:sSub>
            </m:oMath>
            <w:r w:rsidRPr="00BD7420">
              <w:rPr>
                <w:rFonts w:ascii="Calibri" w:hAnsi="Calibri"/>
              </w:rPr>
              <w:t xml:space="preserve"> is the probability of observing patients in the severity group "i" and </w:t>
            </w:r>
            <m:oMath>
              <m:r>
                <w:rPr>
                  <w:rFonts w:ascii="Cambria Math" w:hAnsi="Calibri"/>
                </w:rPr>
                <m:t xml:space="preserve"> </m:t>
              </m:r>
              <m:sSub>
                <m:sSubPr>
                  <m:ctrlPr>
                    <w:rPr>
                      <w:rFonts w:ascii="Cambria Math" w:hAnsi="Calibri"/>
                      <w:i/>
                    </w:rPr>
                  </m:ctrlPr>
                </m:sSubPr>
                <m:e>
                  <m:r>
                    <w:rPr>
                      <w:rFonts w:ascii="Cambria Math" w:hAnsi="Cambria Math"/>
                    </w:rPr>
                    <m:t>O</m:t>
                  </m:r>
                </m:e>
                <m:sub>
                  <m:r>
                    <w:rPr>
                      <w:rFonts w:ascii="Cambria Math" w:hAnsi="Cambria Math"/>
                    </w:rPr>
                    <m:t>i</m:t>
                  </m:r>
                  <m:r>
                    <w:rPr>
                      <w:rFonts w:ascii="Cambria Math" w:hAnsi="Calibri"/>
                    </w:rPr>
                    <m:t xml:space="preserve">, </m:t>
                  </m:r>
                  <m:r>
                    <w:rPr>
                      <w:rFonts w:ascii="Cambria Math" w:hAnsi="Cambria Math"/>
                    </w:rPr>
                    <m:t>clinician</m:t>
                  </m:r>
                </m:sub>
              </m:sSub>
              <m:r>
                <w:rPr>
                  <w:rFonts w:ascii="Cambria Math" w:hAnsi="Calibri"/>
                </w:rPr>
                <m:t xml:space="preserve"> </m:t>
              </m:r>
            </m:oMath>
            <w:r w:rsidRPr="00BD7420">
              <w:rPr>
                <w:rFonts w:ascii="Calibri" w:hAnsi="Calibri"/>
              </w:rPr>
              <w:t>is the average outcome for the clinician for severity group "i", then the expected outcomes for the clinician is calculated as:</w:t>
            </w:r>
          </w:p>
          <w:p w:rsidR="00AF0A37" w:rsidRPr="00BD7420" w:rsidRDefault="00AF0A37" w:rsidP="00A90F6A">
            <w:pPr>
              <w:rPr>
                <w:rFonts w:ascii="Calibri" w:eastAsiaTheme="minorEastAsia" w:hAnsi="Calibri"/>
              </w:rPr>
            </w:pPr>
            <m:oMathPara>
              <m:oMath>
                <m:sSub>
                  <m:sSubPr>
                    <m:ctrlPr>
                      <w:rPr>
                        <w:rFonts w:ascii="Cambria Math" w:hAnsi="Calibri"/>
                        <w:i/>
                      </w:rPr>
                    </m:ctrlPr>
                  </m:sSubPr>
                  <m:e>
                    <m:r>
                      <w:rPr>
                        <w:rFonts w:ascii="Cambria Math" w:hAnsi="Cambria Math"/>
                      </w:rPr>
                      <m:t>O</m:t>
                    </m:r>
                  </m:e>
                  <m:sub>
                    <m:r>
                      <w:rPr>
                        <w:rFonts w:ascii="Cambria Math" w:hAnsi="Cambria Math"/>
                      </w:rPr>
                      <m:t>clinicia</m:t>
                    </m:r>
                    <m:r>
                      <w:rPr>
                        <w:rFonts w:ascii="Cambria Math" w:hAnsi="Cambria Math"/>
                      </w:rPr>
                      <m:t>n</m:t>
                    </m:r>
                  </m:sub>
                </m:sSub>
                <m:r>
                  <w:rPr>
                    <w:rFonts w:ascii="Cambria Math" w:hAnsi="Calibri"/>
                  </w:rPr>
                  <m:t xml:space="preserve">= </m:t>
                </m:r>
                <m:r>
                  <w:rPr>
                    <w:rFonts w:ascii="Cambria Math" w:hAnsi="Calibri"/>
                  </w:rPr>
                  <m:t>∑</m:t>
                </m:r>
                <m:sSub>
                  <m:sSubPr>
                    <m:ctrlPr>
                      <w:rPr>
                        <w:rFonts w:ascii="Cambria Math" w:hAnsi="Calibri"/>
                        <w:i/>
                      </w:rPr>
                    </m:ctrlPr>
                  </m:sSubPr>
                  <m:e>
                    <m:r>
                      <w:rPr>
                        <w:rFonts w:ascii="Cambria Math" w:hAnsi="Cambria Math"/>
                      </w:rPr>
                      <m:t>P</m:t>
                    </m:r>
                  </m:e>
                  <m:sub>
                    <m:r>
                      <w:rPr>
                        <w:rFonts w:ascii="Cambria Math" w:hAnsi="Cambria Math"/>
                      </w:rPr>
                      <m:t>i</m:t>
                    </m:r>
                    <m:r>
                      <w:rPr>
                        <w:rFonts w:ascii="Cambria Math" w:hAnsi="Calibri"/>
                      </w:rPr>
                      <m:t>,</m:t>
                    </m:r>
                    <m:r>
                      <w:rPr>
                        <w:rFonts w:ascii="Cambria Math" w:hAnsi="Cambria Math"/>
                      </w:rPr>
                      <m:t>clinician</m:t>
                    </m:r>
                  </m:sub>
                </m:sSub>
                <m:r>
                  <w:rPr>
                    <w:rFonts w:ascii="Cambria Math" w:hAnsi="Calibri"/>
                  </w:rPr>
                  <m:t xml:space="preserve"> </m:t>
                </m:r>
                <m:sSub>
                  <m:sSubPr>
                    <m:ctrlPr>
                      <w:rPr>
                        <w:rFonts w:ascii="Cambria Math" w:hAnsi="Calibri"/>
                        <w:i/>
                      </w:rPr>
                    </m:ctrlPr>
                  </m:sSubPr>
                  <m:e>
                    <m:r>
                      <w:rPr>
                        <w:rFonts w:ascii="Cambria Math" w:hAnsi="Cambria Math"/>
                      </w:rPr>
                      <m:t>O</m:t>
                    </m:r>
                  </m:e>
                  <m:sub>
                    <m:r>
                      <w:rPr>
                        <w:rFonts w:ascii="Cambria Math" w:hAnsi="Cambria Math"/>
                      </w:rPr>
                      <m:t>i</m:t>
                    </m:r>
                    <m:r>
                      <w:rPr>
                        <w:rFonts w:ascii="Cambria Math" w:hAnsi="Calibri"/>
                      </w:rPr>
                      <m:t xml:space="preserve">, </m:t>
                    </m:r>
                    <m:r>
                      <w:rPr>
                        <w:rFonts w:ascii="Cambria Math" w:hAnsi="Cambria Math"/>
                      </w:rPr>
                      <m:t>clinician</m:t>
                    </m:r>
                  </m:sub>
                </m:sSub>
                <m:r>
                  <w:rPr>
                    <w:rFonts w:ascii="Cambria Math" w:hAnsi="Calibri"/>
                  </w:rPr>
                  <m:t xml:space="preserve">               </m:t>
                </m:r>
              </m:oMath>
            </m:oMathPara>
          </w:p>
          <w:p w:rsidR="00AF0A37" w:rsidRPr="00BD7420" w:rsidRDefault="00AF0A37" w:rsidP="00A90F6A">
            <w:pPr>
              <w:rPr>
                <w:rFonts w:ascii="Calibri" w:hAnsi="Calibri"/>
              </w:rPr>
            </w:pPr>
            <w:r w:rsidRPr="00BD7420">
              <w:rPr>
                <w:rFonts w:ascii="Calibri" w:eastAsiaTheme="minorEastAsia" w:hAnsi="Calibri"/>
              </w:rPr>
              <w:t xml:space="preserve">In this formula, the summation is over the index value </w:t>
            </w:r>
            <w:proofErr w:type="spellStart"/>
            <w:r w:rsidRPr="00BD7420">
              <w:rPr>
                <w:rFonts w:ascii="Calibri" w:eastAsiaTheme="minorEastAsia" w:hAnsi="Calibri"/>
              </w:rPr>
              <w:t>i</w:t>
            </w:r>
            <w:proofErr w:type="spellEnd"/>
            <w:r w:rsidRPr="00BD7420">
              <w:rPr>
                <w:rFonts w:ascii="Calibri" w:eastAsiaTheme="minorEastAsia" w:hAnsi="Calibri"/>
              </w:rPr>
              <w:t xml:space="preserve">, which indicates low, medium or high severity of illness groups.  </w:t>
            </w:r>
            <w:r w:rsidRPr="00BD7420">
              <w:rPr>
                <w:rFonts w:ascii="Calibri" w:hAnsi="Calibri"/>
              </w:rPr>
              <w:t xml:space="preserve">The same calculation can be done </w:t>
            </w:r>
            <w:r w:rsidR="003D2B95" w:rsidRPr="00BD7420">
              <w:rPr>
                <w:rFonts w:ascii="Calibri" w:hAnsi="Calibri"/>
              </w:rPr>
              <w:t xml:space="preserve">for </w:t>
            </w:r>
            <w:r w:rsidRPr="00BD7420">
              <w:rPr>
                <w:rFonts w:ascii="Calibri" w:hAnsi="Calibri"/>
              </w:rPr>
              <w:t>the peer clinicians</w:t>
            </w:r>
            <w:r w:rsidR="003D2B95" w:rsidRPr="00BD7420">
              <w:rPr>
                <w:rFonts w:ascii="Calibri" w:hAnsi="Calibri"/>
              </w:rPr>
              <w:t>:</w:t>
            </w:r>
            <w:r w:rsidRPr="00BD7420">
              <w:rPr>
                <w:rFonts w:ascii="Calibri" w:hAnsi="Calibri"/>
              </w:rPr>
              <w:t xml:space="preserve">  </w:t>
            </w:r>
          </w:p>
          <w:p w:rsidR="00AF0A37" w:rsidRPr="00BD7420" w:rsidRDefault="00AF0A37" w:rsidP="00A90F6A">
            <w:pPr>
              <w:rPr>
                <w:rFonts w:ascii="Calibri" w:hAnsi="Calibri"/>
              </w:rPr>
            </w:pPr>
            <m:oMathPara>
              <m:oMath>
                <m:sSub>
                  <m:sSubPr>
                    <m:ctrlPr>
                      <w:rPr>
                        <w:rFonts w:ascii="Cambria Math" w:hAnsi="Calibri"/>
                        <w:i/>
                      </w:rPr>
                    </m:ctrlPr>
                  </m:sSubPr>
                  <m:e>
                    <m:r>
                      <w:rPr>
                        <w:rFonts w:ascii="Cambria Math" w:hAnsi="Cambria Math"/>
                      </w:rPr>
                      <m:t>O</m:t>
                    </m:r>
                  </m:e>
                  <m:sub>
                    <m:r>
                      <w:rPr>
                        <w:rFonts w:ascii="Cambria Math" w:hAnsi="Cambria Math"/>
                      </w:rPr>
                      <m:t>peer</m:t>
                    </m:r>
                  </m:sub>
                </m:sSub>
                <m:r>
                  <w:rPr>
                    <w:rFonts w:ascii="Cambria Math" w:hAnsi="Calibri"/>
                  </w:rPr>
                  <m:t xml:space="preserve">= </m:t>
                </m:r>
                <m:r>
                  <w:rPr>
                    <w:rFonts w:ascii="Cambria Math" w:hAnsi="Calibri"/>
                  </w:rPr>
                  <m:t>∑</m:t>
                </m:r>
                <m:sSub>
                  <m:sSubPr>
                    <m:ctrlPr>
                      <w:rPr>
                        <w:rFonts w:ascii="Cambria Math" w:hAnsi="Calibri"/>
                        <w:i/>
                      </w:rPr>
                    </m:ctrlPr>
                  </m:sSubPr>
                  <m:e>
                    <m:r>
                      <w:rPr>
                        <w:rFonts w:ascii="Cambria Math" w:hAnsi="Cambria Math"/>
                      </w:rPr>
                      <m:t>P</m:t>
                    </m:r>
                  </m:e>
                  <m:sub>
                    <m:r>
                      <w:rPr>
                        <w:rFonts w:ascii="Cambria Math" w:hAnsi="Cambria Math"/>
                      </w:rPr>
                      <m:t>i</m:t>
                    </m:r>
                    <m:r>
                      <w:rPr>
                        <w:rFonts w:ascii="Cambria Math" w:hAnsi="Calibri"/>
                      </w:rPr>
                      <m:t>,</m:t>
                    </m:r>
                    <m:r>
                      <w:rPr>
                        <w:rFonts w:ascii="Cambria Math" w:hAnsi="Cambria Math"/>
                      </w:rPr>
                      <m:t>peer</m:t>
                    </m:r>
                  </m:sub>
                </m:sSub>
                <m:r>
                  <w:rPr>
                    <w:rFonts w:ascii="Cambria Math" w:hAnsi="Calibri"/>
                  </w:rPr>
                  <m:t xml:space="preserve"> </m:t>
                </m:r>
                <m:sSub>
                  <m:sSubPr>
                    <m:ctrlPr>
                      <w:rPr>
                        <w:rFonts w:ascii="Cambria Math" w:hAnsi="Calibri"/>
                        <w:i/>
                      </w:rPr>
                    </m:ctrlPr>
                  </m:sSubPr>
                  <m:e>
                    <m:r>
                      <w:rPr>
                        <w:rFonts w:ascii="Cambria Math" w:hAnsi="Cambria Math"/>
                      </w:rPr>
                      <m:t>O</m:t>
                    </m:r>
                  </m:e>
                  <m:sub>
                    <m:r>
                      <w:rPr>
                        <w:rFonts w:ascii="Cambria Math" w:hAnsi="Cambria Math"/>
                      </w:rPr>
                      <m:t>i</m:t>
                    </m:r>
                    <m:r>
                      <w:rPr>
                        <w:rFonts w:ascii="Cambria Math" w:hAnsi="Calibri"/>
                      </w:rPr>
                      <m:t xml:space="preserve">, </m:t>
                    </m:r>
                    <m:r>
                      <w:rPr>
                        <w:rFonts w:ascii="Cambria Math" w:hAnsi="Cambria Math"/>
                      </w:rPr>
                      <m:t>peer</m:t>
                    </m:r>
                  </m:sub>
                </m:sSub>
                <m:r>
                  <w:rPr>
                    <w:rFonts w:ascii="Cambria Math" w:hAnsi="Calibri"/>
                  </w:rPr>
                  <m:t xml:space="preserve">               </m:t>
                </m:r>
              </m:oMath>
            </m:oMathPara>
          </w:p>
          <w:p w:rsidR="003D2B95" w:rsidRPr="00BD7420" w:rsidRDefault="00AF0A37" w:rsidP="00A90F6A">
            <w:pPr>
              <w:rPr>
                <w:rFonts w:ascii="Calibri" w:eastAsiaTheme="minorEastAsia" w:hAnsi="Calibri"/>
              </w:rPr>
            </w:pPr>
            <w:r w:rsidRPr="00BD7420">
              <w:rPr>
                <w:rFonts w:ascii="Calibri" w:hAnsi="Calibri"/>
              </w:rPr>
              <w:t>The observed peer outcome,</w:t>
            </w:r>
            <w:r w:rsidR="003D2B95" w:rsidRPr="00BD7420">
              <w:rPr>
                <w:rFonts w:ascii="Calibri" w:eastAsiaTheme="minorEastAsia" w:hAnsi="Calibri"/>
              </w:rPr>
              <w:t xml:space="preserve"> shown as</w:t>
            </w:r>
            <m:oMath>
              <m:r>
                <w:rPr>
                  <w:rFonts w:ascii="Cambria Math" w:hAnsi="Calibri"/>
                </w:rPr>
                <m:t xml:space="preserve"> </m:t>
              </m:r>
              <m:sSub>
                <m:sSubPr>
                  <m:ctrlPr>
                    <w:rPr>
                      <w:rFonts w:ascii="Cambria Math" w:hAnsi="Calibri"/>
                      <w:i/>
                    </w:rPr>
                  </m:ctrlPr>
                </m:sSubPr>
                <m:e>
                  <m:r>
                    <w:rPr>
                      <w:rFonts w:ascii="Cambria Math" w:hAnsi="Cambria Math"/>
                    </w:rPr>
                    <m:t>O</m:t>
                  </m:r>
                </m:e>
                <m:sub>
                  <m:r>
                    <w:rPr>
                      <w:rFonts w:ascii="Cambria Math" w:hAnsi="Cambria Math"/>
                    </w:rPr>
                    <m:t>peer</m:t>
                  </m:r>
                </m:sub>
              </m:sSub>
              <m:r>
                <w:rPr>
                  <w:rFonts w:ascii="Cambria Math" w:hAnsi="Calibri"/>
                </w:rPr>
                <m:t>,</m:t>
              </m:r>
            </m:oMath>
            <w:r w:rsidRPr="00BD7420">
              <w:rPr>
                <w:rFonts w:ascii="Calibri" w:eastAsiaTheme="minorEastAsia" w:hAnsi="Calibri"/>
              </w:rPr>
              <w:t xml:space="preserve"> is not a reasonable benchmark</w:t>
            </w:r>
            <w:r w:rsidR="003D2B95" w:rsidRPr="00BD7420">
              <w:rPr>
                <w:rFonts w:ascii="Calibri" w:eastAsiaTheme="minorEastAsia" w:hAnsi="Calibri"/>
              </w:rPr>
              <w:t>.  I</w:t>
            </w:r>
            <w:r w:rsidRPr="00BD7420">
              <w:rPr>
                <w:rFonts w:ascii="Calibri" w:eastAsiaTheme="minorEastAsia" w:hAnsi="Calibri"/>
              </w:rPr>
              <w:t xml:space="preserve">t is calculated on a different set of patients than the clinician’s patients.  </w:t>
            </w:r>
            <w:r w:rsidRPr="00BD7420">
              <w:rPr>
                <w:rFonts w:ascii="Calibri" w:hAnsi="Calibri"/>
              </w:rPr>
              <w:t>The simulated peer outcome,</w:t>
            </w:r>
            <w:r w:rsidR="003D2B95" w:rsidRPr="00BD7420">
              <w:rPr>
                <w:rFonts w:ascii="Calibri" w:eastAsiaTheme="minorEastAsia" w:hAnsi="Calibri"/>
              </w:rPr>
              <w:t xml:space="preserve"> shown as</w:t>
            </w:r>
            <m:oMath>
              <m:sSub>
                <m:sSubPr>
                  <m:ctrlPr>
                    <w:rPr>
                      <w:rFonts w:ascii="Cambria Math" w:hAnsi="Calibri"/>
                      <w:i/>
                    </w:rPr>
                  </m:ctrlPr>
                </m:sSubPr>
                <m:e>
                  <m:r>
                    <w:rPr>
                      <w:rFonts w:ascii="Cambria Math" w:hAnsi="Calibri"/>
                    </w:rPr>
                    <m:t xml:space="preserve"> </m:t>
                  </m:r>
                  <m:r>
                    <w:rPr>
                      <w:rFonts w:ascii="Cambria Math" w:hAnsi="Cambria Math"/>
                    </w:rPr>
                    <m:t>S</m:t>
                  </m:r>
                </m:e>
                <m:sub>
                  <m:r>
                    <w:rPr>
                      <w:rFonts w:ascii="Cambria Math" w:hAnsi="Cambria Math"/>
                    </w:rPr>
                    <m:t>peer</m:t>
                  </m:r>
                </m:sub>
              </m:sSub>
            </m:oMath>
            <w:r w:rsidRPr="00BD7420">
              <w:rPr>
                <w:rFonts w:ascii="Calibri" w:eastAsiaTheme="minorEastAsia" w:hAnsi="Calibri"/>
              </w:rPr>
              <w:t>, adjusts for the differences in the patient populations</w:t>
            </w:r>
            <w:r w:rsidR="003D2B95" w:rsidRPr="00BD7420">
              <w:rPr>
                <w:rFonts w:ascii="Calibri" w:eastAsiaTheme="minorEastAsia" w:hAnsi="Calibri"/>
              </w:rPr>
              <w:t xml:space="preserve">.  </w:t>
            </w:r>
            <w:r w:rsidR="003D2B95" w:rsidRPr="00BD7420">
              <w:rPr>
                <w:rFonts w:ascii="Calibri" w:hAnsi="Calibri"/>
              </w:rPr>
              <w:t xml:space="preserve"> It is calculated by switching the peer’s with the clinician’s probability of caring for sick patients.  It </w:t>
            </w:r>
            <w:r w:rsidR="003D2B95" w:rsidRPr="00BD7420">
              <w:rPr>
                <w:rFonts w:ascii="Calibri" w:eastAsiaTheme="minorEastAsia" w:hAnsi="Calibri"/>
              </w:rPr>
              <w:t>is calculated as:</w:t>
            </w:r>
          </w:p>
          <w:p w:rsidR="003D2B95" w:rsidRPr="00BD7420" w:rsidRDefault="003D2B95" w:rsidP="00A90F6A">
            <w:pPr>
              <w:rPr>
                <w:rFonts w:ascii="Calibri" w:eastAsiaTheme="minorEastAsia" w:hAnsi="Calibri"/>
              </w:rPr>
            </w:pPr>
            <m:oMathPara>
              <m:oMath>
                <m:sSub>
                  <m:sSubPr>
                    <m:ctrlPr>
                      <w:rPr>
                        <w:rFonts w:ascii="Cambria Math" w:hAnsi="Calibri"/>
                        <w:i/>
                      </w:rPr>
                    </m:ctrlPr>
                  </m:sSubPr>
                  <m:e>
                    <m:r>
                      <w:rPr>
                        <w:rFonts w:ascii="Cambria Math" w:hAnsi="Cambria Math"/>
                      </w:rPr>
                      <m:t>S</m:t>
                    </m:r>
                  </m:e>
                  <m:sub>
                    <m:r>
                      <w:rPr>
                        <w:rFonts w:ascii="Cambria Math" w:hAnsi="Cambria Math"/>
                      </w:rPr>
                      <m:t>peer</m:t>
                    </m:r>
                  </m:sub>
                </m:sSub>
                <m:r>
                  <w:rPr>
                    <w:rFonts w:ascii="Cambria Math" w:hAnsi="Calibri"/>
                  </w:rPr>
                  <m:t xml:space="preserve">= </m:t>
                </m:r>
                <m:r>
                  <w:rPr>
                    <w:rFonts w:ascii="Cambria Math" w:hAnsi="Calibri"/>
                  </w:rPr>
                  <m:t>∑</m:t>
                </m:r>
                <m:sSub>
                  <m:sSubPr>
                    <m:ctrlPr>
                      <w:rPr>
                        <w:rFonts w:ascii="Cambria Math" w:hAnsi="Calibri"/>
                        <w:i/>
                      </w:rPr>
                    </m:ctrlPr>
                  </m:sSubPr>
                  <m:e>
                    <m:r>
                      <w:rPr>
                        <w:rFonts w:ascii="Cambria Math" w:hAnsi="Cambria Math"/>
                      </w:rPr>
                      <m:t>P</m:t>
                    </m:r>
                  </m:e>
                  <m:sub>
                    <m:r>
                      <w:rPr>
                        <w:rFonts w:ascii="Cambria Math" w:hAnsi="Cambria Math"/>
                      </w:rPr>
                      <m:t>i</m:t>
                    </m:r>
                    <m:r>
                      <w:rPr>
                        <w:rFonts w:ascii="Cambria Math" w:hAnsi="Calibri"/>
                      </w:rPr>
                      <m:t>,</m:t>
                    </m:r>
                    <m:r>
                      <w:rPr>
                        <w:rFonts w:ascii="Cambria Math" w:hAnsi="Cambria Math"/>
                      </w:rPr>
                      <m:t>clinician</m:t>
                    </m:r>
                  </m:sub>
                </m:sSub>
                <m:r>
                  <w:rPr>
                    <w:rFonts w:ascii="Cambria Math" w:hAnsi="Calibri"/>
                  </w:rPr>
                  <m:t xml:space="preserve"> </m:t>
                </m:r>
                <m:sSub>
                  <m:sSubPr>
                    <m:ctrlPr>
                      <w:rPr>
                        <w:rFonts w:ascii="Cambria Math" w:hAnsi="Calibri"/>
                        <w:i/>
                      </w:rPr>
                    </m:ctrlPr>
                  </m:sSubPr>
                  <m:e>
                    <m:r>
                      <w:rPr>
                        <w:rFonts w:ascii="Cambria Math" w:hAnsi="Cambria Math"/>
                      </w:rPr>
                      <m:t>O</m:t>
                    </m:r>
                  </m:e>
                  <m:sub>
                    <m:r>
                      <w:rPr>
                        <w:rFonts w:ascii="Cambria Math" w:hAnsi="Cambria Math"/>
                      </w:rPr>
                      <m:t>i</m:t>
                    </m:r>
                    <m:r>
                      <w:rPr>
                        <w:rFonts w:ascii="Cambria Math" w:hAnsi="Calibri"/>
                      </w:rPr>
                      <m:t>,</m:t>
                    </m:r>
                    <m:r>
                      <w:rPr>
                        <w:rFonts w:ascii="Cambria Math" w:hAnsi="Cambria Math"/>
                      </w:rPr>
                      <m:t>peer</m:t>
                    </m:r>
                  </m:sub>
                </m:sSub>
                <m:r>
                  <w:rPr>
                    <w:rFonts w:ascii="Cambria Math" w:hAnsi="Calibri"/>
                  </w:rPr>
                  <m:t xml:space="preserve">               </m:t>
                </m:r>
              </m:oMath>
            </m:oMathPara>
          </w:p>
          <w:p w:rsidR="00BD7420" w:rsidRPr="00BD7420" w:rsidRDefault="003D2B95" w:rsidP="003D2B95">
            <w:pPr>
              <w:rPr>
                <w:rFonts w:ascii="Calibri" w:hAnsi="Calibri"/>
              </w:rPr>
            </w:pPr>
            <w:r w:rsidRPr="00BD7420">
              <w:rPr>
                <w:rFonts w:ascii="Calibri" w:eastAsiaTheme="minorEastAsia" w:hAnsi="Calibri"/>
              </w:rPr>
              <w:t xml:space="preserve">This simulation </w:t>
            </w:r>
            <w:r w:rsidR="00AF0A37" w:rsidRPr="00BD7420">
              <w:rPr>
                <w:rFonts w:ascii="Calibri" w:eastAsiaTheme="minorEastAsia" w:hAnsi="Calibri"/>
              </w:rPr>
              <w:t>estimates what would have happened if th</w:t>
            </w:r>
            <w:r w:rsidR="00AF0A37" w:rsidRPr="00BD7420">
              <w:rPr>
                <w:rFonts w:ascii="Calibri" w:hAnsi="Calibri"/>
              </w:rPr>
              <w:t xml:space="preserve">e </w:t>
            </w:r>
            <w:r w:rsidRPr="00BD7420">
              <w:rPr>
                <w:rFonts w:ascii="Calibri" w:hAnsi="Calibri"/>
              </w:rPr>
              <w:t xml:space="preserve">peer group would have cared for the </w:t>
            </w:r>
            <w:r w:rsidR="00AF0A37" w:rsidRPr="00BD7420">
              <w:rPr>
                <w:rFonts w:ascii="Calibri" w:hAnsi="Calibri"/>
              </w:rPr>
              <w:t xml:space="preserve">clinician’s patients.  </w:t>
            </w:r>
            <w:r w:rsidR="00BD7420" w:rsidRPr="00BD7420">
              <w:rPr>
                <w:rFonts w:ascii="Calibri" w:hAnsi="Calibri"/>
              </w:rPr>
              <w:t>See Appendix for how to do this within electronic health records.</w:t>
            </w:r>
          </w:p>
        </w:tc>
      </w:tr>
    </w:tbl>
    <w:p w:rsidR="00C066B3" w:rsidRDefault="003D2B95" w:rsidP="00B642F3">
      <w:pPr>
        <w:spacing w:after="0" w:line="240" w:lineRule="auto"/>
      </w:pPr>
      <w:r>
        <w:tab/>
      </w:r>
      <w:r w:rsidR="00C066B3" w:rsidRPr="009940FE">
        <w:t xml:space="preserve">This </w:t>
      </w:r>
      <w:r w:rsidR="00427AC1" w:rsidRPr="009940FE">
        <w:t>tutorial</w:t>
      </w:r>
      <w:r w:rsidR="00C066B3" w:rsidRPr="009940FE">
        <w:t xml:space="preserve"> is written for readers without a strong statistical background. We take several steps to explain complex statistical procedures in ways that clinicians and non-statisticians can build intuitive understanding of the issues involved. </w:t>
      </w:r>
      <w:r w:rsidR="0096246B">
        <w:t xml:space="preserve"> </w:t>
      </w:r>
      <w:r>
        <w:t xml:space="preserve">We separate the mathematical issues from the main ideas.  </w:t>
      </w:r>
      <w:r w:rsidR="00F904C9">
        <w:t xml:space="preserve">We show short cuts that remove the need for estimating propensity weights.  </w:t>
      </w:r>
      <w:r>
        <w:t xml:space="preserve">We also </w:t>
      </w:r>
      <w:r w:rsidR="0096246B">
        <w:t>visualize the data using decision trees.  These trees let the reader see the distribution of patients</w:t>
      </w:r>
      <w:r w:rsidR="00AA716E">
        <w:t xml:space="preserve"> and thus be reassured that clinicians </w:t>
      </w:r>
      <w:r>
        <w:t xml:space="preserve">and their peer groups </w:t>
      </w:r>
      <w:r w:rsidR="00AA716E">
        <w:t>are compared on same patients</w:t>
      </w:r>
      <w:r w:rsidR="0096246B">
        <w:t xml:space="preserve">.  </w:t>
      </w:r>
      <w:r>
        <w:t>Finally, instead of using statistical terms such as sample, covariates, and treatment effect</w:t>
      </w:r>
      <w:r w:rsidR="009749CB">
        <w:t>,</w:t>
      </w:r>
      <w:r>
        <w:t xml:space="preserve"> we use terms </w:t>
      </w:r>
      <w:r w:rsidR="00F904C9">
        <w:t xml:space="preserve">that make more sense in our context. Sample is replaced with patient groups.  Covariates are replaced with </w:t>
      </w:r>
      <w:r w:rsidR="009749CB">
        <w:t>patient characteristics</w:t>
      </w:r>
      <w:r w:rsidR="00F904C9">
        <w:t xml:space="preserve">; </w:t>
      </w:r>
      <w:r w:rsidR="009749CB">
        <w:t xml:space="preserve">and </w:t>
      </w:r>
      <w:r w:rsidR="00F904C9">
        <w:t xml:space="preserve">treatment effect is replaced with average outcome for </w:t>
      </w:r>
      <w:r w:rsidR="009749CB">
        <w:t>clinician.</w:t>
      </w:r>
    </w:p>
    <w:p w:rsidR="00AA716E" w:rsidRPr="009940FE" w:rsidRDefault="00AA716E" w:rsidP="00B642F3">
      <w:pPr>
        <w:spacing w:after="0" w:line="240" w:lineRule="auto"/>
      </w:pPr>
      <w:r>
        <w:tab/>
      </w:r>
    </w:p>
    <w:p w:rsidR="00147C10" w:rsidRPr="009940FE" w:rsidRDefault="00147C10" w:rsidP="00B642F3">
      <w:pPr>
        <w:spacing w:after="0" w:line="240" w:lineRule="auto"/>
      </w:pPr>
      <w:r w:rsidRPr="009940FE">
        <w:rPr>
          <w:b/>
        </w:rPr>
        <w:t>Counterfactual Calculations</w:t>
      </w:r>
      <w:r w:rsidR="00727D70" w:rsidRPr="009940FE">
        <w:rPr>
          <w:b/>
        </w:rPr>
        <w:t xml:space="preserve"> &amp; Switching of Probabilities</w:t>
      </w:r>
    </w:p>
    <w:p w:rsidR="00AF0A37" w:rsidRPr="009940FE" w:rsidRDefault="00AA716E" w:rsidP="00B642F3">
      <w:pPr>
        <w:spacing w:after="0" w:line="240" w:lineRule="auto"/>
      </w:pPr>
      <w:r>
        <w:tab/>
      </w:r>
      <w:r w:rsidR="00286179" w:rsidRPr="009940FE">
        <w:t>In statistical balancing of observational data, weight</w:t>
      </w:r>
      <w:r>
        <w:t xml:space="preserve">s are </w:t>
      </w:r>
      <w:r w:rsidR="00286179" w:rsidRPr="009940FE">
        <w:t xml:space="preserve">used to balance data so </w:t>
      </w:r>
      <w:r w:rsidR="009749CB" w:rsidRPr="009940FE">
        <w:t>covariates</w:t>
      </w:r>
      <w:r w:rsidR="009749CB">
        <w:t xml:space="preserve"> </w:t>
      </w:r>
      <w:r w:rsidR="009749CB" w:rsidRPr="009940FE">
        <w:t>occur</w:t>
      </w:r>
      <w:r w:rsidR="00286179" w:rsidRPr="009940FE">
        <w:t xml:space="preserve"> at the same rate</w:t>
      </w:r>
      <w:r>
        <w:t xml:space="preserve"> across the two groups</w:t>
      </w:r>
      <w:r w:rsidR="00286179" w:rsidRPr="009940FE">
        <w:t xml:space="preserve">. </w:t>
      </w:r>
      <w:r>
        <w:t>In our terminology, t</w:t>
      </w:r>
      <w:r w:rsidRPr="009940FE">
        <w:t xml:space="preserve">he </w:t>
      </w:r>
      <w:r>
        <w:t>patients of the peer group are weighted so that they have the same characteristics as the clinician’s patient</w:t>
      </w:r>
      <w:r w:rsidRPr="009940FE">
        <w:t xml:space="preserve">. </w:t>
      </w:r>
      <w:r>
        <w:t xml:space="preserve"> Often, the establishment of the weights is the first step in balancing the data.  These weights are derived through statistical models</w:t>
      </w:r>
      <w:r w:rsidR="009749CB">
        <w:t>, usually regression of treatment on covariates</w:t>
      </w:r>
      <w:r>
        <w:t xml:space="preserve">. </w:t>
      </w:r>
      <w:r w:rsidR="000A5106">
        <w:t>In stratified covariate balancing, weights are derived analytically without statistical modeling.  In this approach, all one needs to do is estimate the distribution of patient characteristics in the clinician and his peer group.  Then, these data are used to assess weights that would make the peer distribution the same as the clinician</w:t>
      </w:r>
      <w:r w:rsidR="009749CB">
        <w:t>’s distribution</w:t>
      </w:r>
      <w:r w:rsidR="000A5106">
        <w:t>.  In fact, since weights are simply the means to the end of making the two distributions the same</w:t>
      </w:r>
      <w:r w:rsidR="009749CB">
        <w:t xml:space="preserve">; </w:t>
      </w:r>
      <w:r w:rsidR="000A5106">
        <w:t xml:space="preserve">one can </w:t>
      </w:r>
      <w:r w:rsidR="00286179" w:rsidRPr="009940FE">
        <w:t xml:space="preserve">discard with the weighting procedure and simply switch the </w:t>
      </w:r>
      <w:r w:rsidR="000A5106">
        <w:t>distribution of the peer group’s patient with the distribution of the clinician’s patients</w:t>
      </w:r>
      <w:r w:rsidR="009749CB">
        <w:t xml:space="preserve"> (see the box for the mathematics of how to do so)</w:t>
      </w:r>
      <w:r w:rsidR="00286179" w:rsidRPr="009940FE">
        <w:t xml:space="preserve">. </w:t>
      </w:r>
      <w:r w:rsidR="000A5106">
        <w:t xml:space="preserve">This switch in distributions by passes the awkward and often confusing steps necessary to estimate the weights. </w:t>
      </w:r>
      <w:r w:rsidR="00AF0A37">
        <w:t xml:space="preserve">It also helps the interpretation of the findings: the switch simulates how the peer group would have performed </w:t>
      </w:r>
      <w:r w:rsidR="009749CB">
        <w:t xml:space="preserve">if they had seen the clinician’s </w:t>
      </w:r>
      <w:r w:rsidR="00AF0A37">
        <w:t>patients.</w:t>
      </w:r>
      <w:r w:rsidR="009749CB">
        <w:t xml:space="preserve"> One contribution of stratified covariate balancing to the data balancing field has been to show how combination of patient characteristics, called strata, can be used to calculate patient distributions and how with or without weighting these distributions can be switched so that peer group’s performance is simulated on clinician’s patients.  </w:t>
      </w:r>
    </w:p>
    <w:p w:rsidR="00AF0A37" w:rsidRDefault="00AF0A37" w:rsidP="00B642F3">
      <w:pPr>
        <w:spacing w:after="0" w:line="240" w:lineRule="auto"/>
      </w:pPr>
      <w:r>
        <w:tab/>
      </w:r>
      <w:r w:rsidR="009749CB">
        <w:t xml:space="preserve">Readers not familiar with data balancing may be concerned that switching may distort the findings. </w:t>
      </w:r>
      <w:r w:rsidRPr="009940FE">
        <w:t xml:space="preserve">These simulated values are counterfactual calculations, in the sense that these statistics report outcomes if the peer physicians had seen the patients of the clinician.  The peer </w:t>
      </w:r>
      <w:r w:rsidR="0099237F">
        <w:t xml:space="preserve">group </w:t>
      </w:r>
      <w:r w:rsidRPr="009940FE">
        <w:t>ha</w:t>
      </w:r>
      <w:r w:rsidR="0099237F">
        <w:t>s</w:t>
      </w:r>
      <w:r w:rsidRPr="009940FE">
        <w:t xml:space="preserve"> not really done so.  We need to simulate what the situation would have been, if they had done so.  </w:t>
      </w:r>
      <w:r w:rsidR="0099237F">
        <w:t>Since t</w:t>
      </w:r>
      <w:r w:rsidRPr="009940FE">
        <w:t xml:space="preserve">he </w:t>
      </w:r>
      <w:r w:rsidR="0099237F">
        <w:t xml:space="preserve">observed </w:t>
      </w:r>
      <w:r w:rsidRPr="009940FE">
        <w:t>clinician</w:t>
      </w:r>
      <w:r w:rsidR="0099237F">
        <w:t>’s</w:t>
      </w:r>
      <w:r w:rsidRPr="009940FE">
        <w:t xml:space="preserve"> and the simulated </w:t>
      </w:r>
      <w:r w:rsidR="0099237F">
        <w:t xml:space="preserve">peer’s </w:t>
      </w:r>
      <w:r w:rsidRPr="009940FE">
        <w:t>outcomes are measured on the same set of patients</w:t>
      </w:r>
      <w:r w:rsidR="0099237F">
        <w:t xml:space="preserve">, these are </w:t>
      </w:r>
      <w:r w:rsidRPr="009940FE">
        <w:t xml:space="preserve">apple-to-apple comparisons.  The difference between the two </w:t>
      </w:r>
      <w:r w:rsidR="0099237F">
        <w:t>measures does not blame either group for taking care of sicker patients</w:t>
      </w:r>
      <w:r w:rsidRPr="009940FE">
        <w:t xml:space="preserve">.  </w:t>
      </w:r>
    </w:p>
    <w:p w:rsidR="0029527C" w:rsidRDefault="0099237F" w:rsidP="00B642F3">
      <w:pPr>
        <w:spacing w:after="0" w:line="240" w:lineRule="auto"/>
      </w:pPr>
      <w:r>
        <w:tab/>
      </w:r>
      <w:r w:rsidR="00B94B5B" w:rsidRPr="009940FE">
        <w:t>A</w:t>
      </w:r>
      <w:r w:rsidR="0029527C" w:rsidRPr="009940FE">
        <w:t xml:space="preserve">n example can demonstrate.  Consider that a clinician and his/her peers have had the outcomes displayed in Table 1.  Is this clinician better or worse than the peer providers?  To answer this question, the analyst must compare the expected outcomes for the clinician to the expected outcomes for the peer providers simulated on the same patients as the clinician. </w:t>
      </w:r>
    </w:p>
    <w:p w:rsidR="00247F9B" w:rsidRDefault="00247F9B" w:rsidP="00B642F3">
      <w:pPr>
        <w:spacing w:after="0" w:line="240" w:lineRule="auto"/>
      </w:pPr>
    </w:p>
    <w:p w:rsidR="00247F9B" w:rsidRPr="00247F9B" w:rsidRDefault="00247F9B" w:rsidP="00247F9B">
      <w:pPr>
        <w:spacing w:after="0" w:line="240" w:lineRule="auto"/>
        <w:jc w:val="center"/>
        <w:rPr>
          <w:rFonts w:ascii="Calibri" w:hAnsi="Calibri"/>
        </w:rPr>
      </w:pPr>
      <w:r w:rsidRPr="00247F9B">
        <w:rPr>
          <w:rFonts w:ascii="Calibri" w:eastAsia="Times New Roman" w:hAnsi="Calibri" w:cs="Arial"/>
          <w:b/>
          <w:bCs/>
        </w:rPr>
        <w:t>Table 1:  Severity Adjusted Comparison of Performance of Several Clinicians</w:t>
      </w:r>
    </w:p>
    <w:tbl>
      <w:tblPr>
        <w:tblW w:w="6480" w:type="dxa"/>
        <w:jc w:val="center"/>
        <w:tblInd w:w="-720" w:type="dxa"/>
        <w:shd w:val="clear" w:color="auto" w:fill="FFFFFF"/>
        <w:tblLayout w:type="fixed"/>
        <w:tblCellMar>
          <w:left w:w="0" w:type="dxa"/>
          <w:right w:w="0" w:type="dxa"/>
        </w:tblCellMar>
        <w:tblLook w:val="04A0"/>
      </w:tblPr>
      <w:tblGrid>
        <w:gridCol w:w="1260"/>
        <w:gridCol w:w="1332"/>
        <w:gridCol w:w="1278"/>
        <w:gridCol w:w="18"/>
        <w:gridCol w:w="1296"/>
        <w:gridCol w:w="1296"/>
      </w:tblGrid>
      <w:tr w:rsidR="00247F9B" w:rsidRPr="00247F9B" w:rsidTr="00A90F6A">
        <w:trPr>
          <w:trHeight w:val="317"/>
          <w:jc w:val="center"/>
        </w:trPr>
        <w:tc>
          <w:tcPr>
            <w:tcW w:w="1260" w:type="dxa"/>
            <w:vMerge w:val="restart"/>
            <w:tcBorders>
              <w:top w:val="single" w:sz="4" w:space="0" w:color="auto"/>
              <w:left w:val="single" w:sz="4" w:space="0" w:color="auto"/>
              <w:right w:val="single" w:sz="4" w:space="0" w:color="auto"/>
            </w:tcBorders>
            <w:shd w:val="clear" w:color="auto" w:fill="FFFFFF"/>
            <w:tcMar>
              <w:top w:w="15" w:type="dxa"/>
              <w:left w:w="15" w:type="dxa"/>
              <w:bottom w:w="0" w:type="dxa"/>
              <w:right w:w="15" w:type="dxa"/>
            </w:tcMar>
            <w:vAlign w:val="bottom"/>
          </w:tcPr>
          <w:p w:rsidR="00247F9B" w:rsidRPr="00247F9B" w:rsidRDefault="00247F9B" w:rsidP="00B642F3">
            <w:pPr>
              <w:spacing w:after="0" w:line="240" w:lineRule="auto"/>
              <w:jc w:val="center"/>
              <w:rPr>
                <w:rFonts w:ascii="Calibri" w:eastAsia="Times New Roman" w:hAnsi="Calibri" w:cs="Arial"/>
              </w:rPr>
            </w:pPr>
            <w:r w:rsidRPr="00247F9B">
              <w:rPr>
                <w:rFonts w:ascii="Calibri" w:eastAsia="Times New Roman" w:hAnsi="Calibri" w:cs="Arial"/>
              </w:rPr>
              <w:t>Severity of patients</w:t>
            </w:r>
          </w:p>
        </w:tc>
        <w:tc>
          <w:tcPr>
            <w:tcW w:w="261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rsidR="00247F9B" w:rsidRPr="00247F9B" w:rsidRDefault="00247F9B" w:rsidP="00B642F3">
            <w:pPr>
              <w:spacing w:after="0" w:line="240" w:lineRule="auto"/>
              <w:jc w:val="center"/>
              <w:rPr>
                <w:rFonts w:ascii="Calibri" w:eastAsia="Times New Roman" w:hAnsi="Calibri" w:cs="Arial"/>
                <w:b/>
              </w:rPr>
            </w:pPr>
            <w:r w:rsidRPr="00247F9B">
              <w:rPr>
                <w:rFonts w:ascii="Calibri" w:eastAsia="Times New Roman" w:hAnsi="Calibri" w:cs="Arial"/>
                <w:b/>
              </w:rPr>
              <w:t>Clinician A</w:t>
            </w:r>
          </w:p>
        </w:tc>
        <w:tc>
          <w:tcPr>
            <w:tcW w:w="2610" w:type="dxa"/>
            <w:gridSpan w:val="3"/>
            <w:tcBorders>
              <w:top w:val="single" w:sz="4" w:space="0" w:color="auto"/>
              <w:left w:val="single" w:sz="4" w:space="0" w:color="auto"/>
              <w:bottom w:val="single" w:sz="4" w:space="0" w:color="auto"/>
              <w:right w:val="single" w:sz="4" w:space="0" w:color="auto"/>
            </w:tcBorders>
            <w:shd w:val="clear" w:color="auto" w:fill="FFFFCC"/>
            <w:tcMar>
              <w:top w:w="15" w:type="dxa"/>
              <w:left w:w="15" w:type="dxa"/>
              <w:bottom w:w="0" w:type="dxa"/>
              <w:right w:w="15" w:type="dxa"/>
            </w:tcMar>
            <w:vAlign w:val="bottom"/>
          </w:tcPr>
          <w:p w:rsidR="00247F9B" w:rsidRPr="00247F9B" w:rsidRDefault="00247F9B" w:rsidP="00B642F3">
            <w:pPr>
              <w:spacing w:after="0" w:line="240" w:lineRule="auto"/>
              <w:jc w:val="center"/>
              <w:rPr>
                <w:rFonts w:ascii="Calibri" w:eastAsia="Times New Roman" w:hAnsi="Calibri" w:cs="Arial"/>
                <w:b/>
              </w:rPr>
            </w:pPr>
            <w:r w:rsidRPr="00247F9B">
              <w:rPr>
                <w:rFonts w:ascii="Calibri" w:eastAsia="Times New Roman" w:hAnsi="Calibri" w:cs="Arial"/>
                <w:b/>
              </w:rPr>
              <w:t>Peer Group of A</w:t>
            </w:r>
          </w:p>
        </w:tc>
      </w:tr>
      <w:tr w:rsidR="00247F9B" w:rsidRPr="00247F9B" w:rsidTr="00A90F6A">
        <w:trPr>
          <w:trHeight w:val="695"/>
          <w:jc w:val="center"/>
        </w:trPr>
        <w:tc>
          <w:tcPr>
            <w:tcW w:w="1260" w:type="dxa"/>
            <w:vMerge/>
            <w:tcBorders>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rsidR="00247F9B" w:rsidRPr="00247F9B" w:rsidRDefault="00247F9B" w:rsidP="00B642F3">
            <w:pPr>
              <w:spacing w:after="0" w:line="240" w:lineRule="auto"/>
              <w:jc w:val="center"/>
              <w:rPr>
                <w:rFonts w:ascii="Calibri" w:eastAsia="Times New Roman" w:hAnsi="Calibri" w:cs="Arial"/>
              </w:rPr>
            </w:pPr>
          </w:p>
        </w:tc>
        <w:tc>
          <w:tcPr>
            <w:tcW w:w="133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rsidR="00247F9B" w:rsidRPr="00247F9B" w:rsidRDefault="00247F9B" w:rsidP="00B642F3">
            <w:pPr>
              <w:spacing w:after="0" w:line="240" w:lineRule="auto"/>
              <w:jc w:val="center"/>
              <w:rPr>
                <w:rFonts w:ascii="Calibri" w:eastAsia="Times New Roman" w:hAnsi="Calibri" w:cs="Arial"/>
              </w:rPr>
            </w:pPr>
            <w:r w:rsidRPr="00247F9B">
              <w:rPr>
                <w:rFonts w:ascii="Calibri" w:eastAsia="Times New Roman" w:hAnsi="Calibri" w:cs="Arial"/>
              </w:rPr>
              <w:t>Number of patients</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rsidR="00247F9B" w:rsidRPr="00247F9B" w:rsidRDefault="00247F9B" w:rsidP="00B642F3">
            <w:pPr>
              <w:spacing w:after="0" w:line="240" w:lineRule="auto"/>
              <w:jc w:val="center"/>
              <w:rPr>
                <w:rFonts w:ascii="Calibri" w:eastAsia="Times New Roman" w:hAnsi="Calibri" w:cs="Arial"/>
              </w:rPr>
            </w:pPr>
            <w:r w:rsidRPr="00247F9B">
              <w:rPr>
                <w:rFonts w:ascii="Calibri" w:eastAsia="Times New Roman" w:hAnsi="Calibri" w:cs="Arial"/>
              </w:rPr>
              <w:t>Average length of stay of patients</w:t>
            </w:r>
          </w:p>
        </w:tc>
        <w:tc>
          <w:tcPr>
            <w:tcW w:w="1296" w:type="dxa"/>
            <w:tcBorders>
              <w:top w:val="single" w:sz="4" w:space="0" w:color="auto"/>
              <w:left w:val="single" w:sz="4" w:space="0" w:color="auto"/>
              <w:bottom w:val="single" w:sz="4" w:space="0" w:color="auto"/>
              <w:right w:val="single" w:sz="4" w:space="0" w:color="auto"/>
            </w:tcBorders>
            <w:shd w:val="clear" w:color="auto" w:fill="FFFFCC"/>
            <w:tcMar>
              <w:top w:w="15" w:type="dxa"/>
              <w:left w:w="15" w:type="dxa"/>
              <w:bottom w:w="0" w:type="dxa"/>
              <w:right w:w="15" w:type="dxa"/>
            </w:tcMar>
            <w:vAlign w:val="bottom"/>
            <w:hideMark/>
          </w:tcPr>
          <w:p w:rsidR="00247F9B" w:rsidRPr="00247F9B" w:rsidRDefault="00247F9B" w:rsidP="00B642F3">
            <w:pPr>
              <w:spacing w:after="0" w:line="240" w:lineRule="auto"/>
              <w:jc w:val="center"/>
              <w:rPr>
                <w:rFonts w:ascii="Calibri" w:eastAsia="Times New Roman" w:hAnsi="Calibri" w:cs="Arial"/>
              </w:rPr>
            </w:pPr>
            <w:r w:rsidRPr="00247F9B">
              <w:rPr>
                <w:rFonts w:ascii="Calibri" w:eastAsia="Times New Roman" w:hAnsi="Calibri" w:cs="Arial"/>
              </w:rPr>
              <w:t>Number of patients</w:t>
            </w:r>
          </w:p>
        </w:tc>
        <w:tc>
          <w:tcPr>
            <w:tcW w:w="1296" w:type="dxa"/>
            <w:tcBorders>
              <w:top w:val="single" w:sz="4" w:space="0" w:color="auto"/>
              <w:left w:val="single" w:sz="4" w:space="0" w:color="auto"/>
              <w:bottom w:val="single" w:sz="4" w:space="0" w:color="auto"/>
              <w:right w:val="single" w:sz="4" w:space="0" w:color="auto"/>
            </w:tcBorders>
            <w:shd w:val="clear" w:color="auto" w:fill="FFFFCC"/>
            <w:tcMar>
              <w:top w:w="15" w:type="dxa"/>
              <w:left w:w="15" w:type="dxa"/>
              <w:bottom w:w="0" w:type="dxa"/>
              <w:right w:w="15" w:type="dxa"/>
            </w:tcMar>
            <w:vAlign w:val="bottom"/>
            <w:hideMark/>
          </w:tcPr>
          <w:p w:rsidR="00247F9B" w:rsidRPr="00247F9B" w:rsidRDefault="00247F9B" w:rsidP="00B642F3">
            <w:pPr>
              <w:spacing w:after="0" w:line="240" w:lineRule="auto"/>
              <w:jc w:val="center"/>
              <w:rPr>
                <w:rFonts w:ascii="Calibri" w:eastAsia="Times New Roman" w:hAnsi="Calibri" w:cs="Arial"/>
              </w:rPr>
            </w:pPr>
            <w:r w:rsidRPr="00247F9B">
              <w:rPr>
                <w:rFonts w:ascii="Calibri" w:eastAsia="Times New Roman" w:hAnsi="Calibri" w:cs="Arial"/>
              </w:rPr>
              <w:t>Average length of stay of patients</w:t>
            </w:r>
          </w:p>
        </w:tc>
      </w:tr>
      <w:tr w:rsidR="00B94B5B" w:rsidRPr="00247F9B" w:rsidTr="00247F9B">
        <w:trPr>
          <w:trHeight w:val="255"/>
          <w:jc w:val="center"/>
        </w:trPr>
        <w:tc>
          <w:tcPr>
            <w:tcW w:w="12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B94B5B" w:rsidRPr="00247F9B" w:rsidRDefault="00B94B5B" w:rsidP="00B642F3">
            <w:pPr>
              <w:spacing w:after="0" w:line="240" w:lineRule="auto"/>
              <w:rPr>
                <w:rFonts w:ascii="Calibri" w:eastAsia="Times New Roman" w:hAnsi="Calibri" w:cs="Arial"/>
              </w:rPr>
            </w:pPr>
            <w:r w:rsidRPr="00247F9B">
              <w:rPr>
                <w:rFonts w:ascii="Calibri" w:eastAsia="Times New Roman" w:hAnsi="Calibri" w:cs="Arial"/>
              </w:rPr>
              <w:t>Low</w:t>
            </w:r>
          </w:p>
        </w:tc>
        <w:tc>
          <w:tcPr>
            <w:tcW w:w="1332"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B94B5B" w:rsidRPr="00247F9B" w:rsidRDefault="00B94B5B" w:rsidP="00B642F3">
            <w:pPr>
              <w:spacing w:after="0" w:line="240" w:lineRule="auto"/>
              <w:jc w:val="center"/>
              <w:rPr>
                <w:rFonts w:ascii="Calibri" w:eastAsia="Times New Roman" w:hAnsi="Calibri" w:cs="Arial"/>
              </w:rPr>
            </w:pPr>
            <w:r w:rsidRPr="00247F9B">
              <w:rPr>
                <w:rFonts w:ascii="Calibri" w:eastAsia="Times New Roman" w:hAnsi="Calibri" w:cs="Arial"/>
              </w:rPr>
              <w:t>20</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B94B5B" w:rsidRPr="00247F9B" w:rsidRDefault="00B94B5B" w:rsidP="00B642F3">
            <w:pPr>
              <w:spacing w:after="0" w:line="240" w:lineRule="auto"/>
              <w:jc w:val="center"/>
              <w:rPr>
                <w:rFonts w:ascii="Calibri" w:eastAsia="Times New Roman" w:hAnsi="Calibri" w:cs="Arial"/>
              </w:rPr>
            </w:pPr>
            <w:r w:rsidRPr="00247F9B">
              <w:rPr>
                <w:rFonts w:ascii="Calibri" w:eastAsia="Times New Roman" w:hAnsi="Calibri" w:cs="Arial"/>
              </w:rPr>
              <w:t>3.1</w:t>
            </w:r>
          </w:p>
        </w:tc>
        <w:tc>
          <w:tcPr>
            <w:tcW w:w="1296" w:type="dxa"/>
            <w:tcBorders>
              <w:top w:val="single" w:sz="4" w:space="0" w:color="auto"/>
              <w:left w:val="single" w:sz="4" w:space="0" w:color="auto"/>
              <w:bottom w:val="single" w:sz="4" w:space="0" w:color="auto"/>
              <w:right w:val="single" w:sz="4" w:space="0" w:color="auto"/>
            </w:tcBorders>
            <w:shd w:val="clear" w:color="auto" w:fill="FFFFCC"/>
            <w:noWrap/>
            <w:tcMar>
              <w:top w:w="15" w:type="dxa"/>
              <w:left w:w="15" w:type="dxa"/>
              <w:bottom w:w="0" w:type="dxa"/>
              <w:right w:w="15" w:type="dxa"/>
            </w:tcMar>
            <w:vAlign w:val="bottom"/>
            <w:hideMark/>
          </w:tcPr>
          <w:p w:rsidR="00B94B5B" w:rsidRPr="00247F9B" w:rsidRDefault="00B94B5B" w:rsidP="00B642F3">
            <w:pPr>
              <w:spacing w:after="0" w:line="240" w:lineRule="auto"/>
              <w:jc w:val="center"/>
              <w:rPr>
                <w:rFonts w:ascii="Calibri" w:eastAsia="Times New Roman" w:hAnsi="Calibri" w:cs="Arial"/>
              </w:rPr>
            </w:pPr>
            <w:r w:rsidRPr="00247F9B">
              <w:rPr>
                <w:rFonts w:ascii="Calibri" w:eastAsia="Times New Roman" w:hAnsi="Calibri" w:cs="Arial"/>
              </w:rPr>
              <w:t>40</w:t>
            </w:r>
          </w:p>
        </w:tc>
        <w:tc>
          <w:tcPr>
            <w:tcW w:w="1296" w:type="dxa"/>
            <w:tcBorders>
              <w:top w:val="single" w:sz="4" w:space="0" w:color="auto"/>
              <w:left w:val="single" w:sz="4" w:space="0" w:color="auto"/>
              <w:bottom w:val="single" w:sz="4" w:space="0" w:color="auto"/>
              <w:right w:val="single" w:sz="4" w:space="0" w:color="auto"/>
            </w:tcBorders>
            <w:shd w:val="clear" w:color="auto" w:fill="FFFFCC"/>
            <w:noWrap/>
            <w:tcMar>
              <w:top w:w="15" w:type="dxa"/>
              <w:left w:w="15" w:type="dxa"/>
              <w:bottom w:w="0" w:type="dxa"/>
              <w:right w:w="15" w:type="dxa"/>
            </w:tcMar>
            <w:vAlign w:val="bottom"/>
            <w:hideMark/>
          </w:tcPr>
          <w:p w:rsidR="00B94B5B" w:rsidRPr="00247F9B" w:rsidRDefault="00B94B5B" w:rsidP="00B642F3">
            <w:pPr>
              <w:spacing w:after="0" w:line="240" w:lineRule="auto"/>
              <w:jc w:val="center"/>
              <w:rPr>
                <w:rFonts w:ascii="Calibri" w:eastAsia="Times New Roman" w:hAnsi="Calibri" w:cs="Arial"/>
              </w:rPr>
            </w:pPr>
            <w:r w:rsidRPr="00247F9B">
              <w:rPr>
                <w:rFonts w:ascii="Calibri" w:eastAsia="Times New Roman" w:hAnsi="Calibri" w:cs="Arial"/>
              </w:rPr>
              <w:t>4.1</w:t>
            </w:r>
          </w:p>
        </w:tc>
      </w:tr>
      <w:tr w:rsidR="00B94B5B" w:rsidRPr="00247F9B" w:rsidTr="00247F9B">
        <w:trPr>
          <w:trHeight w:val="255"/>
          <w:jc w:val="center"/>
        </w:trPr>
        <w:tc>
          <w:tcPr>
            <w:tcW w:w="12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B94B5B" w:rsidRPr="00247F9B" w:rsidRDefault="00B94B5B" w:rsidP="00B642F3">
            <w:pPr>
              <w:spacing w:after="0" w:line="240" w:lineRule="auto"/>
              <w:rPr>
                <w:rFonts w:ascii="Calibri" w:eastAsia="Times New Roman" w:hAnsi="Calibri" w:cs="Arial"/>
              </w:rPr>
            </w:pPr>
            <w:r w:rsidRPr="00247F9B">
              <w:rPr>
                <w:rFonts w:ascii="Calibri" w:eastAsia="Times New Roman" w:hAnsi="Calibri" w:cs="Arial"/>
              </w:rPr>
              <w:t>Medium</w:t>
            </w:r>
          </w:p>
        </w:tc>
        <w:tc>
          <w:tcPr>
            <w:tcW w:w="1332"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B94B5B" w:rsidRPr="00247F9B" w:rsidRDefault="00B94B5B" w:rsidP="00B642F3">
            <w:pPr>
              <w:spacing w:after="0" w:line="240" w:lineRule="auto"/>
              <w:jc w:val="center"/>
              <w:rPr>
                <w:rFonts w:ascii="Calibri" w:eastAsia="Times New Roman" w:hAnsi="Calibri" w:cs="Arial"/>
              </w:rPr>
            </w:pPr>
            <w:r w:rsidRPr="00247F9B">
              <w:rPr>
                <w:rFonts w:ascii="Calibri" w:eastAsia="Times New Roman" w:hAnsi="Calibri" w:cs="Arial"/>
              </w:rPr>
              <w:t>30</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B94B5B" w:rsidRPr="00247F9B" w:rsidRDefault="00B94B5B" w:rsidP="00B642F3">
            <w:pPr>
              <w:spacing w:after="0" w:line="240" w:lineRule="auto"/>
              <w:jc w:val="center"/>
              <w:rPr>
                <w:rFonts w:ascii="Calibri" w:eastAsia="Times New Roman" w:hAnsi="Calibri" w:cs="Arial"/>
              </w:rPr>
            </w:pPr>
            <w:r w:rsidRPr="00247F9B">
              <w:rPr>
                <w:rFonts w:ascii="Calibri" w:eastAsia="Times New Roman" w:hAnsi="Calibri" w:cs="Arial"/>
              </w:rPr>
              <w:t>3.4</w:t>
            </w:r>
          </w:p>
        </w:tc>
        <w:tc>
          <w:tcPr>
            <w:tcW w:w="1296" w:type="dxa"/>
            <w:tcBorders>
              <w:top w:val="single" w:sz="4" w:space="0" w:color="auto"/>
              <w:left w:val="single" w:sz="4" w:space="0" w:color="auto"/>
              <w:bottom w:val="single" w:sz="4" w:space="0" w:color="auto"/>
              <w:right w:val="single" w:sz="4" w:space="0" w:color="auto"/>
            </w:tcBorders>
            <w:shd w:val="clear" w:color="auto" w:fill="FFFFCC"/>
            <w:noWrap/>
            <w:tcMar>
              <w:top w:w="15" w:type="dxa"/>
              <w:left w:w="15" w:type="dxa"/>
              <w:bottom w:w="0" w:type="dxa"/>
              <w:right w:w="15" w:type="dxa"/>
            </w:tcMar>
            <w:vAlign w:val="bottom"/>
            <w:hideMark/>
          </w:tcPr>
          <w:p w:rsidR="00B94B5B" w:rsidRPr="00247F9B" w:rsidRDefault="00B94B5B" w:rsidP="00B642F3">
            <w:pPr>
              <w:spacing w:after="0" w:line="240" w:lineRule="auto"/>
              <w:jc w:val="center"/>
              <w:rPr>
                <w:rFonts w:ascii="Calibri" w:eastAsia="Times New Roman" w:hAnsi="Calibri" w:cs="Arial"/>
              </w:rPr>
            </w:pPr>
            <w:r w:rsidRPr="00247F9B">
              <w:rPr>
                <w:rFonts w:ascii="Calibri" w:eastAsia="Times New Roman" w:hAnsi="Calibri" w:cs="Arial"/>
              </w:rPr>
              <w:t>40</w:t>
            </w:r>
          </w:p>
        </w:tc>
        <w:tc>
          <w:tcPr>
            <w:tcW w:w="1296" w:type="dxa"/>
            <w:tcBorders>
              <w:top w:val="single" w:sz="4" w:space="0" w:color="auto"/>
              <w:left w:val="single" w:sz="4" w:space="0" w:color="auto"/>
              <w:bottom w:val="single" w:sz="4" w:space="0" w:color="auto"/>
              <w:right w:val="single" w:sz="4" w:space="0" w:color="auto"/>
            </w:tcBorders>
            <w:shd w:val="clear" w:color="auto" w:fill="FFFFCC"/>
            <w:noWrap/>
            <w:tcMar>
              <w:top w:w="15" w:type="dxa"/>
              <w:left w:w="15" w:type="dxa"/>
              <w:bottom w:w="0" w:type="dxa"/>
              <w:right w:w="15" w:type="dxa"/>
            </w:tcMar>
            <w:vAlign w:val="bottom"/>
            <w:hideMark/>
          </w:tcPr>
          <w:p w:rsidR="00B94B5B" w:rsidRPr="00247F9B" w:rsidRDefault="00B94B5B" w:rsidP="00B642F3">
            <w:pPr>
              <w:spacing w:after="0" w:line="240" w:lineRule="auto"/>
              <w:jc w:val="center"/>
              <w:rPr>
                <w:rFonts w:ascii="Calibri" w:eastAsia="Times New Roman" w:hAnsi="Calibri" w:cs="Arial"/>
              </w:rPr>
            </w:pPr>
            <w:r w:rsidRPr="00247F9B">
              <w:rPr>
                <w:rFonts w:ascii="Calibri" w:eastAsia="Times New Roman" w:hAnsi="Calibri" w:cs="Arial"/>
              </w:rPr>
              <w:t>3</w:t>
            </w:r>
          </w:p>
        </w:tc>
      </w:tr>
      <w:tr w:rsidR="00B94B5B" w:rsidRPr="00247F9B" w:rsidTr="00247F9B">
        <w:trPr>
          <w:trHeight w:val="255"/>
          <w:jc w:val="center"/>
        </w:trPr>
        <w:tc>
          <w:tcPr>
            <w:tcW w:w="12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B94B5B" w:rsidRPr="00247F9B" w:rsidRDefault="00B94B5B" w:rsidP="00B642F3">
            <w:pPr>
              <w:spacing w:after="0" w:line="240" w:lineRule="auto"/>
              <w:rPr>
                <w:rFonts w:ascii="Calibri" w:eastAsia="Times New Roman" w:hAnsi="Calibri" w:cs="Arial"/>
              </w:rPr>
            </w:pPr>
            <w:r w:rsidRPr="00247F9B">
              <w:rPr>
                <w:rFonts w:ascii="Calibri" w:eastAsia="Times New Roman" w:hAnsi="Calibri" w:cs="Arial"/>
              </w:rPr>
              <w:t>High</w:t>
            </w:r>
          </w:p>
        </w:tc>
        <w:tc>
          <w:tcPr>
            <w:tcW w:w="1332"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B94B5B" w:rsidRPr="00247F9B" w:rsidRDefault="00B94B5B" w:rsidP="00B642F3">
            <w:pPr>
              <w:spacing w:after="0" w:line="240" w:lineRule="auto"/>
              <w:jc w:val="center"/>
              <w:rPr>
                <w:rFonts w:ascii="Calibri" w:eastAsia="Times New Roman" w:hAnsi="Calibri" w:cs="Arial"/>
              </w:rPr>
            </w:pPr>
            <w:r w:rsidRPr="00247F9B">
              <w:rPr>
                <w:rFonts w:ascii="Calibri" w:eastAsia="Times New Roman" w:hAnsi="Calibri" w:cs="Arial"/>
              </w:rPr>
              <w:t>70</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B94B5B" w:rsidRPr="00247F9B" w:rsidRDefault="00B94B5B" w:rsidP="00B642F3">
            <w:pPr>
              <w:spacing w:after="0" w:line="240" w:lineRule="auto"/>
              <w:jc w:val="center"/>
              <w:rPr>
                <w:rFonts w:ascii="Calibri" w:eastAsia="Times New Roman" w:hAnsi="Calibri" w:cs="Arial"/>
              </w:rPr>
            </w:pPr>
            <w:r w:rsidRPr="00247F9B">
              <w:rPr>
                <w:rFonts w:ascii="Calibri" w:eastAsia="Times New Roman" w:hAnsi="Calibri" w:cs="Arial"/>
              </w:rPr>
              <w:t>5.2</w:t>
            </w:r>
          </w:p>
        </w:tc>
        <w:tc>
          <w:tcPr>
            <w:tcW w:w="1296" w:type="dxa"/>
            <w:tcBorders>
              <w:top w:val="single" w:sz="4" w:space="0" w:color="auto"/>
              <w:left w:val="single" w:sz="4" w:space="0" w:color="auto"/>
              <w:bottom w:val="single" w:sz="4" w:space="0" w:color="auto"/>
              <w:right w:val="single" w:sz="4" w:space="0" w:color="auto"/>
            </w:tcBorders>
            <w:shd w:val="clear" w:color="auto" w:fill="FFFFCC"/>
            <w:noWrap/>
            <w:tcMar>
              <w:top w:w="15" w:type="dxa"/>
              <w:left w:w="15" w:type="dxa"/>
              <w:bottom w:w="0" w:type="dxa"/>
              <w:right w:w="15" w:type="dxa"/>
            </w:tcMar>
            <w:vAlign w:val="bottom"/>
            <w:hideMark/>
          </w:tcPr>
          <w:p w:rsidR="00B94B5B" w:rsidRPr="00247F9B" w:rsidRDefault="00B94B5B" w:rsidP="0099237F">
            <w:pPr>
              <w:spacing w:after="0" w:line="240" w:lineRule="auto"/>
              <w:jc w:val="center"/>
              <w:rPr>
                <w:rFonts w:ascii="Calibri" w:eastAsia="Times New Roman" w:hAnsi="Calibri" w:cs="Arial"/>
              </w:rPr>
            </w:pPr>
            <w:r w:rsidRPr="00247F9B">
              <w:rPr>
                <w:rFonts w:ascii="Calibri" w:eastAsia="Times New Roman" w:hAnsi="Calibri" w:cs="Arial"/>
              </w:rPr>
              <w:t>5</w:t>
            </w:r>
          </w:p>
        </w:tc>
        <w:tc>
          <w:tcPr>
            <w:tcW w:w="1296" w:type="dxa"/>
            <w:tcBorders>
              <w:top w:val="single" w:sz="4" w:space="0" w:color="auto"/>
              <w:left w:val="single" w:sz="4" w:space="0" w:color="auto"/>
              <w:bottom w:val="single" w:sz="4" w:space="0" w:color="auto"/>
              <w:right w:val="single" w:sz="4" w:space="0" w:color="auto"/>
            </w:tcBorders>
            <w:shd w:val="clear" w:color="auto" w:fill="FFFFCC"/>
            <w:noWrap/>
            <w:tcMar>
              <w:top w:w="15" w:type="dxa"/>
              <w:left w:w="15" w:type="dxa"/>
              <w:bottom w:w="0" w:type="dxa"/>
              <w:right w:w="15" w:type="dxa"/>
            </w:tcMar>
            <w:vAlign w:val="bottom"/>
            <w:hideMark/>
          </w:tcPr>
          <w:p w:rsidR="00B94B5B" w:rsidRPr="00247F9B" w:rsidRDefault="00B94B5B" w:rsidP="00B642F3">
            <w:pPr>
              <w:spacing w:after="0" w:line="240" w:lineRule="auto"/>
              <w:jc w:val="center"/>
              <w:rPr>
                <w:rFonts w:ascii="Calibri" w:eastAsia="Times New Roman" w:hAnsi="Calibri" w:cs="Arial"/>
              </w:rPr>
            </w:pPr>
            <w:r w:rsidRPr="00247F9B">
              <w:rPr>
                <w:rFonts w:ascii="Calibri" w:eastAsia="Times New Roman" w:hAnsi="Calibri" w:cs="Arial"/>
              </w:rPr>
              <w:t>4.5</w:t>
            </w:r>
          </w:p>
        </w:tc>
      </w:tr>
    </w:tbl>
    <w:p w:rsidR="0029527C" w:rsidRDefault="0029527C" w:rsidP="00B642F3">
      <w:pPr>
        <w:spacing w:after="0" w:line="240" w:lineRule="auto"/>
      </w:pPr>
      <w:r w:rsidRPr="009940FE">
        <w:tab/>
      </w:r>
      <w:r w:rsidR="001641C0" w:rsidRPr="009940FE">
        <w:br/>
      </w:r>
      <w:r w:rsidRPr="009940FE">
        <w:t>The first step is to calculate the probability of finding a patient in a different severity group</w:t>
      </w:r>
      <w:r w:rsidR="00A72D3E" w:rsidRPr="009940FE">
        <w:t>s</w:t>
      </w:r>
      <w:r w:rsidRPr="009940FE">
        <w:t xml:space="preserve">.  This is done by dividing the number of patients in a severity group by the total number of patients seen by the clinician being evaluated.  The probability of having a low severity patient is 20/120, </w:t>
      </w:r>
      <w:r w:rsidR="00F46C32" w:rsidRPr="009940FE">
        <w:t>a medium severity patient is</w:t>
      </w:r>
      <w:r w:rsidRPr="009940FE">
        <w:t xml:space="preserve"> 30/</w:t>
      </w:r>
      <w:r w:rsidR="00A72D3E" w:rsidRPr="009940FE">
        <w:t>12</w:t>
      </w:r>
      <w:r w:rsidRPr="009940FE">
        <w:t xml:space="preserve">0 and </w:t>
      </w:r>
      <w:r w:rsidR="00F46C32" w:rsidRPr="009940FE">
        <w:t xml:space="preserve">a </w:t>
      </w:r>
      <w:r w:rsidRPr="009940FE">
        <w:t xml:space="preserve">high severity patient is 70/120.  This clinician mostly sees severely ill patients.  Once the probabilities are calculated, the second step is to calculate the expected length of stay </w:t>
      </w:r>
      <w:r w:rsidR="00B46021" w:rsidRPr="009940FE">
        <w:t xml:space="preserve">(LOS) </w:t>
      </w:r>
      <w:r w:rsidR="00DC031E" w:rsidRPr="009940FE">
        <w:t xml:space="preserve">for the </w:t>
      </w:r>
      <w:r w:rsidRPr="009940FE">
        <w:t>clinician</w:t>
      </w:r>
      <w:r w:rsidR="00DC031E" w:rsidRPr="009940FE">
        <w:t>:</w:t>
      </w:r>
      <w:r w:rsidRPr="009940FE">
        <w:t xml:space="preserve"> </w:t>
      </w:r>
    </w:p>
    <w:p w:rsidR="00F904C9" w:rsidRPr="009940FE" w:rsidRDefault="00F904C9" w:rsidP="00B642F3">
      <w:pPr>
        <w:spacing w:after="0" w:line="240" w:lineRule="auto"/>
      </w:pPr>
    </w:p>
    <w:p w:rsidR="0029527C" w:rsidRDefault="00586F99" w:rsidP="00B642F3">
      <w:pPr>
        <w:spacing w:after="0" w:line="240" w:lineRule="auto"/>
        <w:rPr>
          <w:rFonts w:eastAsiaTheme="minorEastAsia"/>
        </w:rPr>
      </w:pPr>
      <m:oMathPara>
        <m:oMath>
          <m:sSub>
            <m:sSubPr>
              <m:ctrlPr>
                <w:rPr>
                  <w:rFonts w:ascii="Cambria Math" w:hAnsi="Cambria Math"/>
                  <w:i/>
                </w:rPr>
              </m:ctrlPr>
            </m:sSubPr>
            <m:e>
              <m:r>
                <w:rPr>
                  <w:rFonts w:ascii="Cambria Math" w:hAnsi="Cambria Math"/>
                </w:rPr>
                <m:t>O</m:t>
              </m:r>
            </m:e>
            <m:sub>
              <m:r>
                <w:rPr>
                  <w:rFonts w:ascii="Cambria Math" w:hAnsi="Cambria Math"/>
                </w:rPr>
                <m:t>clinician</m:t>
              </m:r>
            </m:sub>
          </m:sSub>
          <m:r>
            <w:rPr>
              <w:rFonts w:ascii="Cambria Math" w:hAnsi="Cambria Math"/>
            </w:rPr>
            <m:t>= (20/120)*3.1 +(30/120)*3.4 + (70/120)*5.2 = 4.4 days</m:t>
          </m:r>
        </m:oMath>
      </m:oMathPara>
    </w:p>
    <w:p w:rsidR="00F904C9" w:rsidRPr="009940FE" w:rsidRDefault="00F904C9" w:rsidP="00B642F3">
      <w:pPr>
        <w:spacing w:after="0" w:line="240" w:lineRule="auto"/>
      </w:pPr>
    </w:p>
    <w:p w:rsidR="0029527C" w:rsidRDefault="0029527C" w:rsidP="00B642F3">
      <w:pPr>
        <w:spacing w:after="0" w:line="240" w:lineRule="auto"/>
      </w:pPr>
      <w:r w:rsidRPr="009940FE">
        <w:t xml:space="preserve">To understand </w:t>
      </w:r>
      <w:r w:rsidR="00B46021" w:rsidRPr="009940FE">
        <w:t>whether</w:t>
      </w:r>
      <w:r w:rsidRPr="009940FE">
        <w:t xml:space="preserve"> 4.4 days is too high or </w:t>
      </w:r>
      <w:r w:rsidR="0099237F">
        <w:t xml:space="preserve">too </w:t>
      </w:r>
      <w:r w:rsidRPr="009940FE">
        <w:t xml:space="preserve">low, the analyst needs to compare this clinician's performance to </w:t>
      </w:r>
      <w:r w:rsidR="00B46021" w:rsidRPr="009940FE">
        <w:t xml:space="preserve">that of </w:t>
      </w:r>
      <w:r w:rsidR="0099237F">
        <w:t xml:space="preserve">his/her </w:t>
      </w:r>
      <w:r w:rsidRPr="009940FE">
        <w:t>peer providers.  But the peer providers do not see as severely ill patients as does the clinician</w:t>
      </w:r>
      <w:r w:rsidR="0099237F">
        <w:t>; the clinician sees 70 patients in high severity group while the peer group sees only 5</w:t>
      </w:r>
      <w:r w:rsidRPr="009940FE">
        <w:t>.  To simulate the performance of the peer providers on the patients seen by the clinician, the analyst uses the frequency of severity among that clinician's patients to weigh the outcomes of the peer providers:</w:t>
      </w:r>
    </w:p>
    <w:p w:rsidR="00F904C9" w:rsidRPr="009940FE" w:rsidRDefault="00F904C9" w:rsidP="00B642F3">
      <w:pPr>
        <w:spacing w:after="0" w:line="240" w:lineRule="auto"/>
      </w:pPr>
    </w:p>
    <w:p w:rsidR="0029527C" w:rsidRDefault="00586F99" w:rsidP="00B642F3">
      <w:pPr>
        <w:spacing w:after="0" w:line="240" w:lineRule="auto"/>
        <w:rPr>
          <w:rFonts w:eastAsiaTheme="minorEastAsia"/>
        </w:rPr>
      </w:pPr>
      <m:oMathPara>
        <m:oMath>
          <m:sSub>
            <m:sSubPr>
              <m:ctrlPr>
                <w:rPr>
                  <w:rFonts w:ascii="Cambria Math" w:hAnsi="Cambria Math"/>
                  <w:i/>
                </w:rPr>
              </m:ctrlPr>
            </m:sSubPr>
            <m:e>
              <m:r>
                <w:rPr>
                  <w:rFonts w:ascii="Cambria Math" w:hAnsi="Cambria Math"/>
                </w:rPr>
                <m:t>S</m:t>
              </m:r>
            </m:e>
            <m:sub>
              <m:r>
                <w:rPr>
                  <w:rFonts w:ascii="Cambria Math" w:hAnsi="Cambria Math"/>
                </w:rPr>
                <m:t>peer</m:t>
              </m:r>
            </m:sub>
          </m:sSub>
          <m:r>
            <w:rPr>
              <w:rFonts w:ascii="Cambria Math" w:hAnsi="Cambria Math"/>
            </w:rPr>
            <m:t>= (20/130)*4.1 +(30/120)*3.0 + (70/120)*4.5 = 4.0 days</m:t>
          </m:r>
        </m:oMath>
      </m:oMathPara>
    </w:p>
    <w:p w:rsidR="00F904C9" w:rsidRPr="009940FE" w:rsidRDefault="00F904C9" w:rsidP="00B642F3">
      <w:pPr>
        <w:spacing w:after="0" w:line="240" w:lineRule="auto"/>
      </w:pPr>
    </w:p>
    <w:p w:rsidR="0029527C" w:rsidRDefault="00B46021" w:rsidP="00B642F3">
      <w:pPr>
        <w:spacing w:after="0" w:line="240" w:lineRule="auto"/>
      </w:pPr>
      <w:r w:rsidRPr="009940FE">
        <w:t>The clinician</w:t>
      </w:r>
      <w:r w:rsidR="0029527C" w:rsidRPr="009940FE">
        <w:t xml:space="preserve"> seems to be less efficient than the average of his peer group.  </w:t>
      </w:r>
      <w:r w:rsidRPr="009940FE">
        <w:t>Because we equalized the frequency of low-, medium-, and high-severity patients, the differences cannot be of the result of the patient severity</w:t>
      </w:r>
      <w:r w:rsidR="0029527C" w:rsidRPr="009940FE">
        <w:t xml:space="preserve">. Of course, the analysis can be misleading if the classification of patients into various severity groups is </w:t>
      </w:r>
      <w:r w:rsidRPr="009940FE">
        <w:t>done incorrectly</w:t>
      </w:r>
      <w:r w:rsidR="0029527C" w:rsidRPr="009940FE">
        <w:t xml:space="preserve">.  But if the classification of patients into severity groups is correct, </w:t>
      </w:r>
      <w:r w:rsidR="00727D70" w:rsidRPr="009940FE">
        <w:t>switching of probabilities is an easy way to simulate the performance of the clinician and the peer group on the same set of patients</w:t>
      </w:r>
      <w:r w:rsidR="0029527C" w:rsidRPr="009940FE">
        <w:t>.</w:t>
      </w:r>
      <w:r w:rsidR="00727D70" w:rsidRPr="009940FE">
        <w:t xml:space="preserve">  </w:t>
      </w:r>
      <w:r w:rsidR="0029527C" w:rsidRPr="009940FE">
        <w:t xml:space="preserve"> </w:t>
      </w:r>
    </w:p>
    <w:p w:rsidR="00247F9B" w:rsidRPr="009940FE" w:rsidRDefault="00247F9B" w:rsidP="00B642F3">
      <w:pPr>
        <w:spacing w:after="0" w:line="240" w:lineRule="auto"/>
      </w:pPr>
    </w:p>
    <w:p w:rsidR="0029527C" w:rsidRPr="009940FE" w:rsidRDefault="0029527C" w:rsidP="00B642F3">
      <w:pPr>
        <w:keepNext/>
        <w:spacing w:after="0" w:line="240" w:lineRule="auto"/>
        <w:rPr>
          <w:b/>
        </w:rPr>
      </w:pPr>
      <w:r w:rsidRPr="009940FE">
        <w:rPr>
          <w:b/>
        </w:rPr>
        <w:t xml:space="preserve">Comparing Clinicians </w:t>
      </w:r>
      <w:r w:rsidR="003837B0" w:rsidRPr="009940FE">
        <w:rPr>
          <w:b/>
        </w:rPr>
        <w:t xml:space="preserve">on Matched </w:t>
      </w:r>
      <w:r w:rsidR="00147C10" w:rsidRPr="009940FE">
        <w:rPr>
          <w:b/>
        </w:rPr>
        <w:t>Comorbidities</w:t>
      </w:r>
    </w:p>
    <w:p w:rsidR="006D3B51" w:rsidRPr="009940FE" w:rsidRDefault="00247F9B" w:rsidP="00247F9B">
      <w:pPr>
        <w:spacing w:after="0" w:line="240" w:lineRule="auto"/>
      </w:pPr>
      <w:r>
        <w:tab/>
      </w:r>
      <w:r w:rsidR="007470DD" w:rsidRPr="009940FE">
        <w:t>In the previous section,</w:t>
      </w:r>
      <w:r w:rsidR="0029527C" w:rsidRPr="009940FE">
        <w:t xml:space="preserve"> we divided patients in broad categories of severity (Low, Medium and High) and compared care provided within each category</w:t>
      </w:r>
      <w:r w:rsidR="00C61EA5" w:rsidRPr="009940FE">
        <w:t>.</w:t>
      </w:r>
      <w:r w:rsidR="0029527C" w:rsidRPr="009940FE">
        <w:t xml:space="preserve">  </w:t>
      </w:r>
      <w:r w:rsidR="007470DD" w:rsidRPr="009940FE">
        <w:t xml:space="preserve">To calculate these benchmarks, one needs </w:t>
      </w:r>
      <w:r w:rsidR="0029527C" w:rsidRPr="009940FE">
        <w:t xml:space="preserve">access to a reliable and valid measure of the severity of illness.  Sometimes, such </w:t>
      </w:r>
      <w:r w:rsidR="007470DD" w:rsidRPr="009940FE">
        <w:t xml:space="preserve">a </w:t>
      </w:r>
      <w:r w:rsidR="0029527C" w:rsidRPr="009940FE">
        <w:t xml:space="preserve">measure </w:t>
      </w:r>
      <w:r w:rsidR="00C61EA5" w:rsidRPr="009940FE">
        <w:t xml:space="preserve">is </w:t>
      </w:r>
      <w:r w:rsidR="0029527C" w:rsidRPr="009940FE">
        <w:t xml:space="preserve">not available or </w:t>
      </w:r>
      <w:r w:rsidR="007470DD" w:rsidRPr="009940FE">
        <w:t xml:space="preserve">not trusted to </w:t>
      </w:r>
      <w:r w:rsidR="0029527C" w:rsidRPr="009940FE">
        <w:t xml:space="preserve">adequately measure the full spectrum of severity of the patient's illness.  When no severity index is available, an analyst must </w:t>
      </w:r>
      <w:r w:rsidR="007470DD" w:rsidRPr="009940FE">
        <w:t xml:space="preserve">match patients of clinicians and his/her peer </w:t>
      </w:r>
      <w:r w:rsidR="0029527C" w:rsidRPr="009940FE">
        <w:t>feature by feature</w:t>
      </w:r>
      <w:r>
        <w:t xml:space="preserve"> and comorbidity by comorbidity</w:t>
      </w:r>
      <w:r w:rsidR="0029527C" w:rsidRPr="009940FE">
        <w:t xml:space="preserve">.  </w:t>
      </w:r>
      <w:r w:rsidR="003D2169" w:rsidRPr="009940FE">
        <w:t xml:space="preserve">If we think of the clinician as cases and the </w:t>
      </w:r>
      <w:r w:rsidR="00727D70" w:rsidRPr="009940FE">
        <w:t xml:space="preserve">peer group </w:t>
      </w:r>
      <w:r w:rsidR="003D2169" w:rsidRPr="009940FE">
        <w:t xml:space="preserve">as controls, then this is similar to doing a </w:t>
      </w:r>
      <w:r w:rsidR="00727D70" w:rsidRPr="009940FE">
        <w:t xml:space="preserve">matched </w:t>
      </w:r>
      <w:r w:rsidR="003D2169" w:rsidRPr="009940FE">
        <w:t xml:space="preserve">case control study, where </w:t>
      </w:r>
      <w:r w:rsidR="007470DD" w:rsidRPr="009940FE">
        <w:t xml:space="preserve">covariates in </w:t>
      </w:r>
      <w:r w:rsidR="003D2169" w:rsidRPr="009940FE">
        <w:t xml:space="preserve">cases are matched to </w:t>
      </w:r>
      <w:r w:rsidR="007470DD" w:rsidRPr="009940FE">
        <w:t xml:space="preserve">the same covariates in </w:t>
      </w:r>
      <w:r w:rsidR="003D2169" w:rsidRPr="009940FE">
        <w:t>controls</w:t>
      </w:r>
      <w:r w:rsidR="00DC031E" w:rsidRPr="009940FE">
        <w:t>, and the average outcomes are examined</w:t>
      </w:r>
      <w:r w:rsidR="003D2169" w:rsidRPr="009940FE">
        <w:t xml:space="preserve">.  A great deal has been written on matching and many methods </w:t>
      </w:r>
      <w:r w:rsidR="00D22BFD" w:rsidRPr="009940FE">
        <w:t>exist</w:t>
      </w:r>
      <w:r w:rsidR="003D2169" w:rsidRPr="009940FE">
        <w:t xml:space="preserve"> to match cases to controls</w:t>
      </w:r>
      <w:r w:rsidR="003837B0" w:rsidRPr="009940FE">
        <w:t xml:space="preserve"> [</w:t>
      </w:r>
      <w:r w:rsidR="003837B0" w:rsidRPr="009940FE">
        <w:rPr>
          <w:rStyle w:val="EndnoteReference"/>
        </w:rPr>
        <w:endnoteReference w:id="19"/>
      </w:r>
      <w:r w:rsidR="003837B0" w:rsidRPr="009940FE">
        <w:t>,</w:t>
      </w:r>
      <w:r w:rsidR="003837B0" w:rsidRPr="009940FE">
        <w:rPr>
          <w:rStyle w:val="EndnoteReference"/>
        </w:rPr>
        <w:endnoteReference w:id="20"/>
      </w:r>
      <w:proofErr w:type="gramStart"/>
      <w:r w:rsidR="00D03BFA" w:rsidRPr="009940FE">
        <w:t>,</w:t>
      </w:r>
      <w:r w:rsidR="00D03BFA" w:rsidRPr="009940FE">
        <w:rPr>
          <w:rStyle w:val="EndnoteReference"/>
        </w:rPr>
        <w:endnoteReference w:id="21"/>
      </w:r>
      <w:r w:rsidR="00D03BFA" w:rsidRPr="009940FE">
        <w:t>,</w:t>
      </w:r>
      <w:r w:rsidR="00D03BFA" w:rsidRPr="009940FE">
        <w:rPr>
          <w:rStyle w:val="EndnoteReference"/>
        </w:rPr>
        <w:endnoteReference w:id="22"/>
      </w:r>
      <w:r w:rsidR="00D03BFA" w:rsidRPr="009940FE">
        <w:t>,</w:t>
      </w:r>
      <w:r w:rsidR="00D03BFA" w:rsidRPr="009940FE">
        <w:rPr>
          <w:rStyle w:val="EndnoteReference"/>
        </w:rPr>
        <w:endnoteReference w:id="23"/>
      </w:r>
      <w:r w:rsidR="00D03BFA" w:rsidRPr="009940FE">
        <w:t>,</w:t>
      </w:r>
      <w:proofErr w:type="gramEnd"/>
      <w:r w:rsidR="00D03BFA" w:rsidRPr="009940FE">
        <w:rPr>
          <w:rStyle w:val="EndnoteReference"/>
        </w:rPr>
        <w:endnoteReference w:id="24"/>
      </w:r>
      <w:r w:rsidR="00D03BFA" w:rsidRPr="009940FE">
        <w:t>]</w:t>
      </w:r>
      <w:r>
        <w:t xml:space="preserve"> or in our terminology patients of clinicians to patients of peer group</w:t>
      </w:r>
      <w:r w:rsidR="00D03BFA" w:rsidRPr="009940FE">
        <w:t xml:space="preserve">. </w:t>
      </w:r>
    </w:p>
    <w:p w:rsidR="0029527C" w:rsidRDefault="00247F9B" w:rsidP="00B642F3">
      <w:pPr>
        <w:spacing w:after="0" w:line="240" w:lineRule="auto"/>
      </w:pPr>
      <w:r>
        <w:tab/>
      </w:r>
      <w:r w:rsidR="0029527C" w:rsidRPr="009940FE">
        <w:t xml:space="preserve">An example can demonstrate the use of </w:t>
      </w:r>
      <w:r>
        <w:t>patient matching</w:t>
      </w:r>
      <w:r w:rsidR="0029527C" w:rsidRPr="009940FE">
        <w:t>.  Table 4 shows 20 patients of one clinician and 24 patients of his peer providers.  These patients were admitted to a hospital for myocardial infarction</w:t>
      </w:r>
      <w:r w:rsidR="000B0039" w:rsidRPr="009940FE">
        <w:t xml:space="preserve"> (MI)</w:t>
      </w:r>
      <w:r w:rsidR="0029527C" w:rsidRPr="009940FE">
        <w:t>.  In each case, we have recorded two features (existence of a previous MI, and prese</w:t>
      </w:r>
      <w:r w:rsidR="000B0039" w:rsidRPr="009940FE">
        <w:t>nce of congestive heart failure [</w:t>
      </w:r>
      <w:r w:rsidR="0029527C" w:rsidRPr="009940FE">
        <w:t>CHF</w:t>
      </w:r>
      <w:r w:rsidR="000B0039" w:rsidRPr="009940FE">
        <w:t>]</w:t>
      </w:r>
      <w:r w:rsidR="0029527C" w:rsidRPr="009940FE">
        <w:t xml:space="preserve">).  Obviously, a patient with a previous MI and with CHF has a worse prognosis than a patient without these features.  The analyst needs to separate outcomes for patients with and without specific characteristics.   </w:t>
      </w:r>
    </w:p>
    <w:p w:rsidR="00247F9B" w:rsidRDefault="00247F9B" w:rsidP="00247F9B">
      <w:pPr>
        <w:spacing w:after="0" w:line="240" w:lineRule="auto"/>
        <w:jc w:val="center"/>
        <w:rPr>
          <w:b/>
        </w:rPr>
      </w:pPr>
    </w:p>
    <w:p w:rsidR="00247F9B" w:rsidRPr="009940FE" w:rsidRDefault="00247F9B" w:rsidP="00247F9B">
      <w:pPr>
        <w:spacing w:after="0" w:line="240" w:lineRule="auto"/>
        <w:jc w:val="center"/>
        <w:rPr>
          <w:b/>
        </w:rPr>
      </w:pPr>
      <w:r w:rsidRPr="009940FE">
        <w:rPr>
          <w:b/>
        </w:rPr>
        <w:t>Table 4:  Patients of Clinician and Peer Providers May Differ in Significant Ways</w:t>
      </w:r>
    </w:p>
    <w:tbl>
      <w:tblPr>
        <w:tblW w:w="7680" w:type="dxa"/>
        <w:jc w:val="center"/>
        <w:shd w:val="clear" w:color="auto" w:fill="FFFFFF"/>
        <w:tblCellMar>
          <w:left w:w="0" w:type="dxa"/>
          <w:right w:w="0" w:type="dxa"/>
        </w:tblCellMar>
        <w:tblLook w:val="04A0"/>
      </w:tblPr>
      <w:tblGrid>
        <w:gridCol w:w="960"/>
        <w:gridCol w:w="960"/>
        <w:gridCol w:w="960"/>
        <w:gridCol w:w="960"/>
        <w:gridCol w:w="960"/>
        <w:gridCol w:w="960"/>
        <w:gridCol w:w="960"/>
        <w:gridCol w:w="960"/>
      </w:tblGrid>
      <w:tr w:rsidR="003F4472" w:rsidRPr="009940FE" w:rsidTr="003F4472">
        <w:trPr>
          <w:trHeight w:val="255"/>
          <w:jc w:val="center"/>
        </w:trPr>
        <w:tc>
          <w:tcPr>
            <w:tcW w:w="3840" w:type="dxa"/>
            <w:gridSpan w:val="4"/>
            <w:tcBorders>
              <w:top w:val="nil"/>
              <w:left w:val="nil"/>
              <w:bottom w:val="nil"/>
              <w:right w:val="nil"/>
            </w:tcBorders>
            <w:shd w:val="clear" w:color="auto" w:fill="FFFFCC"/>
            <w:noWrap/>
            <w:tcMar>
              <w:top w:w="15" w:type="dxa"/>
              <w:left w:w="15" w:type="dxa"/>
              <w:bottom w:w="0" w:type="dxa"/>
              <w:right w:w="15" w:type="dxa"/>
            </w:tcMar>
            <w:vAlign w:val="bottom"/>
            <w:hideMark/>
          </w:tcPr>
          <w:p w:rsidR="003F4472" w:rsidRPr="009940FE" w:rsidRDefault="003F4472"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Clinician's Patients</w:t>
            </w:r>
          </w:p>
        </w:tc>
        <w:tc>
          <w:tcPr>
            <w:tcW w:w="3840" w:type="dxa"/>
            <w:gridSpan w:val="4"/>
            <w:tcBorders>
              <w:top w:val="nil"/>
              <w:left w:val="nil"/>
              <w:bottom w:val="nil"/>
              <w:right w:val="nil"/>
            </w:tcBorders>
            <w:shd w:val="clear" w:color="auto" w:fill="CCFFCC"/>
            <w:noWrap/>
            <w:tcMar>
              <w:top w:w="15" w:type="dxa"/>
              <w:left w:w="15" w:type="dxa"/>
              <w:bottom w:w="0" w:type="dxa"/>
              <w:right w:w="15" w:type="dxa"/>
            </w:tcMar>
            <w:vAlign w:val="bottom"/>
            <w:hideMark/>
          </w:tcPr>
          <w:p w:rsidR="003F4472" w:rsidRPr="009940FE" w:rsidRDefault="003F4472"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Peer Provider's Patients</w:t>
            </w:r>
          </w:p>
        </w:tc>
      </w:tr>
      <w:tr w:rsidR="003F4472" w:rsidRPr="009940FE" w:rsidTr="003F4472">
        <w:trPr>
          <w:trHeight w:val="510"/>
          <w:jc w:val="center"/>
        </w:trPr>
        <w:tc>
          <w:tcPr>
            <w:tcW w:w="960" w:type="dxa"/>
            <w:tcBorders>
              <w:top w:val="nil"/>
              <w:left w:val="nil"/>
              <w:bottom w:val="nil"/>
              <w:right w:val="nil"/>
            </w:tcBorders>
            <w:shd w:val="clear" w:color="auto" w:fill="FFFFCC"/>
            <w:tcMar>
              <w:top w:w="15" w:type="dxa"/>
              <w:left w:w="15" w:type="dxa"/>
              <w:bottom w:w="0" w:type="dxa"/>
              <w:right w:w="15" w:type="dxa"/>
            </w:tcMar>
            <w:vAlign w:val="bottom"/>
            <w:hideMark/>
          </w:tcPr>
          <w:p w:rsidR="003F4472" w:rsidRPr="009940FE" w:rsidRDefault="003F4472"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Case</w:t>
            </w:r>
          </w:p>
        </w:tc>
        <w:tc>
          <w:tcPr>
            <w:tcW w:w="960" w:type="dxa"/>
            <w:tcBorders>
              <w:top w:val="nil"/>
              <w:left w:val="nil"/>
              <w:bottom w:val="nil"/>
              <w:right w:val="nil"/>
            </w:tcBorders>
            <w:shd w:val="clear" w:color="auto" w:fill="FFFFCC"/>
            <w:tcMar>
              <w:top w:w="15" w:type="dxa"/>
              <w:left w:w="15" w:type="dxa"/>
              <w:bottom w:w="0" w:type="dxa"/>
              <w:right w:w="15" w:type="dxa"/>
            </w:tcMar>
            <w:vAlign w:val="bottom"/>
            <w:hideMark/>
          </w:tcPr>
          <w:p w:rsidR="003F4472" w:rsidRPr="009940FE" w:rsidRDefault="003F4472"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Previous MI</w:t>
            </w:r>
          </w:p>
        </w:tc>
        <w:tc>
          <w:tcPr>
            <w:tcW w:w="960" w:type="dxa"/>
            <w:tcBorders>
              <w:top w:val="nil"/>
              <w:left w:val="nil"/>
              <w:bottom w:val="nil"/>
              <w:right w:val="nil"/>
            </w:tcBorders>
            <w:shd w:val="clear" w:color="auto" w:fill="FFFFCC"/>
            <w:tcMar>
              <w:top w:w="15" w:type="dxa"/>
              <w:left w:w="15" w:type="dxa"/>
              <w:bottom w:w="0" w:type="dxa"/>
              <w:right w:w="15" w:type="dxa"/>
            </w:tcMar>
            <w:vAlign w:val="bottom"/>
            <w:hideMark/>
          </w:tcPr>
          <w:p w:rsidR="003F4472" w:rsidRPr="009940FE" w:rsidRDefault="003F4472"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CHF</w:t>
            </w:r>
          </w:p>
        </w:tc>
        <w:tc>
          <w:tcPr>
            <w:tcW w:w="960" w:type="dxa"/>
            <w:tcBorders>
              <w:top w:val="nil"/>
              <w:left w:val="nil"/>
              <w:bottom w:val="nil"/>
              <w:right w:val="nil"/>
            </w:tcBorders>
            <w:shd w:val="clear" w:color="auto" w:fill="FFFFCC"/>
            <w:tcMar>
              <w:top w:w="15" w:type="dxa"/>
              <w:left w:w="15" w:type="dxa"/>
              <w:bottom w:w="0" w:type="dxa"/>
              <w:right w:w="15" w:type="dxa"/>
            </w:tcMar>
            <w:vAlign w:val="bottom"/>
            <w:hideMark/>
          </w:tcPr>
          <w:p w:rsidR="003F4472" w:rsidRPr="009940FE" w:rsidRDefault="003F4472"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Length of stay</w:t>
            </w:r>
          </w:p>
        </w:tc>
        <w:tc>
          <w:tcPr>
            <w:tcW w:w="960" w:type="dxa"/>
            <w:tcBorders>
              <w:top w:val="nil"/>
              <w:left w:val="nil"/>
              <w:bottom w:val="nil"/>
              <w:right w:val="nil"/>
            </w:tcBorders>
            <w:shd w:val="clear" w:color="auto" w:fill="CCFFCC"/>
            <w:tcMar>
              <w:top w:w="15" w:type="dxa"/>
              <w:left w:w="15" w:type="dxa"/>
              <w:bottom w:w="0" w:type="dxa"/>
              <w:right w:w="15" w:type="dxa"/>
            </w:tcMar>
            <w:vAlign w:val="bottom"/>
            <w:hideMark/>
          </w:tcPr>
          <w:p w:rsidR="003F4472" w:rsidRPr="009940FE" w:rsidRDefault="003F4472"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Case</w:t>
            </w:r>
          </w:p>
        </w:tc>
        <w:tc>
          <w:tcPr>
            <w:tcW w:w="960" w:type="dxa"/>
            <w:tcBorders>
              <w:top w:val="nil"/>
              <w:left w:val="nil"/>
              <w:bottom w:val="nil"/>
              <w:right w:val="nil"/>
            </w:tcBorders>
            <w:shd w:val="clear" w:color="auto" w:fill="CCFFCC"/>
            <w:tcMar>
              <w:top w:w="15" w:type="dxa"/>
              <w:left w:w="15" w:type="dxa"/>
              <w:bottom w:w="0" w:type="dxa"/>
              <w:right w:w="15" w:type="dxa"/>
            </w:tcMar>
            <w:vAlign w:val="bottom"/>
            <w:hideMark/>
          </w:tcPr>
          <w:p w:rsidR="003F4472" w:rsidRPr="009940FE" w:rsidRDefault="003F4472"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Previous MI</w:t>
            </w:r>
          </w:p>
        </w:tc>
        <w:tc>
          <w:tcPr>
            <w:tcW w:w="960" w:type="dxa"/>
            <w:tcBorders>
              <w:top w:val="nil"/>
              <w:left w:val="nil"/>
              <w:bottom w:val="nil"/>
              <w:right w:val="nil"/>
            </w:tcBorders>
            <w:shd w:val="clear" w:color="auto" w:fill="CCFFCC"/>
            <w:tcMar>
              <w:top w:w="15" w:type="dxa"/>
              <w:left w:w="15" w:type="dxa"/>
              <w:bottom w:w="0" w:type="dxa"/>
              <w:right w:w="15" w:type="dxa"/>
            </w:tcMar>
            <w:vAlign w:val="bottom"/>
            <w:hideMark/>
          </w:tcPr>
          <w:p w:rsidR="003F4472" w:rsidRPr="009940FE" w:rsidRDefault="003F4472"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CHF</w:t>
            </w:r>
          </w:p>
        </w:tc>
        <w:tc>
          <w:tcPr>
            <w:tcW w:w="960" w:type="dxa"/>
            <w:tcBorders>
              <w:top w:val="nil"/>
              <w:left w:val="nil"/>
              <w:bottom w:val="nil"/>
              <w:right w:val="nil"/>
            </w:tcBorders>
            <w:shd w:val="clear" w:color="auto" w:fill="CCFFCC"/>
            <w:tcMar>
              <w:top w:w="15" w:type="dxa"/>
              <w:left w:w="15" w:type="dxa"/>
              <w:bottom w:w="0" w:type="dxa"/>
              <w:right w:w="15" w:type="dxa"/>
            </w:tcMar>
            <w:vAlign w:val="bottom"/>
            <w:hideMark/>
          </w:tcPr>
          <w:p w:rsidR="003F4472" w:rsidRPr="009940FE" w:rsidRDefault="003F4472"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Length of stay</w:t>
            </w:r>
          </w:p>
        </w:tc>
      </w:tr>
      <w:tr w:rsidR="007B7584" w:rsidRPr="009940FE" w:rsidTr="00A03618">
        <w:trPr>
          <w:trHeight w:val="255"/>
          <w:jc w:val="center"/>
        </w:trPr>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1</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6</w:t>
            </w:r>
          </w:p>
        </w:tc>
        <w:tc>
          <w:tcPr>
            <w:tcW w:w="0" w:type="auto"/>
            <w:tcBorders>
              <w:top w:val="nil"/>
              <w:left w:val="nil"/>
              <w:bottom w:val="nil"/>
              <w:right w:val="nil"/>
            </w:tcBorders>
            <w:shd w:val="clear" w:color="auto" w:fill="CC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1</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MI</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CHF</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5</w:t>
            </w:r>
          </w:p>
        </w:tc>
      </w:tr>
      <w:tr w:rsidR="007B7584" w:rsidRPr="009940FE" w:rsidTr="00A03618">
        <w:trPr>
          <w:trHeight w:val="255"/>
          <w:jc w:val="center"/>
        </w:trPr>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2</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No</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5</w:t>
            </w:r>
          </w:p>
        </w:tc>
        <w:tc>
          <w:tcPr>
            <w:tcW w:w="0" w:type="auto"/>
            <w:tcBorders>
              <w:top w:val="nil"/>
              <w:left w:val="nil"/>
              <w:bottom w:val="nil"/>
              <w:right w:val="nil"/>
            </w:tcBorders>
            <w:shd w:val="clear" w:color="auto" w:fill="CC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2</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MI</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CHF</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5</w:t>
            </w:r>
          </w:p>
        </w:tc>
      </w:tr>
      <w:tr w:rsidR="007B7584" w:rsidRPr="009940FE" w:rsidTr="00A03618">
        <w:trPr>
          <w:trHeight w:val="255"/>
          <w:jc w:val="center"/>
        </w:trPr>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3</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6</w:t>
            </w:r>
          </w:p>
        </w:tc>
        <w:tc>
          <w:tcPr>
            <w:tcW w:w="0" w:type="auto"/>
            <w:tcBorders>
              <w:top w:val="nil"/>
              <w:left w:val="nil"/>
              <w:bottom w:val="nil"/>
              <w:right w:val="nil"/>
            </w:tcBorders>
            <w:shd w:val="clear" w:color="auto" w:fill="CC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3</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No MI</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CHF</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4</w:t>
            </w:r>
          </w:p>
        </w:tc>
      </w:tr>
      <w:tr w:rsidR="007B7584" w:rsidRPr="009940FE" w:rsidTr="00A03618">
        <w:trPr>
          <w:trHeight w:val="255"/>
          <w:jc w:val="center"/>
        </w:trPr>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4</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6</w:t>
            </w:r>
          </w:p>
        </w:tc>
        <w:tc>
          <w:tcPr>
            <w:tcW w:w="0" w:type="auto"/>
            <w:tcBorders>
              <w:top w:val="nil"/>
              <w:left w:val="nil"/>
              <w:bottom w:val="nil"/>
              <w:right w:val="nil"/>
            </w:tcBorders>
            <w:shd w:val="clear" w:color="auto" w:fill="CC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4</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No MI</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No CHF</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3</w:t>
            </w:r>
          </w:p>
        </w:tc>
      </w:tr>
      <w:tr w:rsidR="007B7584" w:rsidRPr="009940FE" w:rsidTr="00A03618">
        <w:trPr>
          <w:trHeight w:val="255"/>
          <w:jc w:val="center"/>
        </w:trPr>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5</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6</w:t>
            </w:r>
          </w:p>
        </w:tc>
        <w:tc>
          <w:tcPr>
            <w:tcW w:w="0" w:type="auto"/>
            <w:tcBorders>
              <w:top w:val="nil"/>
              <w:left w:val="nil"/>
              <w:bottom w:val="nil"/>
              <w:right w:val="nil"/>
            </w:tcBorders>
            <w:shd w:val="clear" w:color="auto" w:fill="CC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5</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No MI</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CHF</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4</w:t>
            </w:r>
          </w:p>
        </w:tc>
      </w:tr>
      <w:tr w:rsidR="007B7584" w:rsidRPr="009940FE" w:rsidTr="00A03618">
        <w:trPr>
          <w:trHeight w:val="255"/>
          <w:jc w:val="center"/>
        </w:trPr>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6</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No</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5</w:t>
            </w:r>
          </w:p>
        </w:tc>
        <w:tc>
          <w:tcPr>
            <w:tcW w:w="0" w:type="auto"/>
            <w:tcBorders>
              <w:top w:val="nil"/>
              <w:left w:val="nil"/>
              <w:bottom w:val="nil"/>
              <w:right w:val="nil"/>
            </w:tcBorders>
            <w:shd w:val="clear" w:color="auto" w:fill="CC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6</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No MI</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CHF</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4</w:t>
            </w:r>
          </w:p>
        </w:tc>
      </w:tr>
      <w:tr w:rsidR="007B7584" w:rsidRPr="009940FE" w:rsidTr="00A03618">
        <w:trPr>
          <w:trHeight w:val="255"/>
          <w:jc w:val="center"/>
        </w:trPr>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7</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6</w:t>
            </w:r>
          </w:p>
        </w:tc>
        <w:tc>
          <w:tcPr>
            <w:tcW w:w="0" w:type="auto"/>
            <w:tcBorders>
              <w:top w:val="nil"/>
              <w:left w:val="nil"/>
              <w:bottom w:val="nil"/>
              <w:right w:val="nil"/>
            </w:tcBorders>
            <w:shd w:val="clear" w:color="auto" w:fill="CC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7</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MI</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CHF</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5</w:t>
            </w:r>
          </w:p>
        </w:tc>
      </w:tr>
      <w:tr w:rsidR="007B7584" w:rsidRPr="009940FE" w:rsidTr="00A03618">
        <w:trPr>
          <w:trHeight w:val="255"/>
          <w:jc w:val="center"/>
        </w:trPr>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8</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No</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5</w:t>
            </w:r>
          </w:p>
        </w:tc>
        <w:tc>
          <w:tcPr>
            <w:tcW w:w="0" w:type="auto"/>
            <w:tcBorders>
              <w:top w:val="nil"/>
              <w:left w:val="nil"/>
              <w:bottom w:val="nil"/>
              <w:right w:val="nil"/>
            </w:tcBorders>
            <w:shd w:val="clear" w:color="auto" w:fill="CC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8</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MI</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CHF</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5</w:t>
            </w:r>
          </w:p>
        </w:tc>
      </w:tr>
      <w:tr w:rsidR="007B7584" w:rsidRPr="009940FE" w:rsidTr="00A03618">
        <w:trPr>
          <w:trHeight w:val="255"/>
          <w:jc w:val="center"/>
        </w:trPr>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9</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6</w:t>
            </w:r>
          </w:p>
        </w:tc>
        <w:tc>
          <w:tcPr>
            <w:tcW w:w="0" w:type="auto"/>
            <w:tcBorders>
              <w:top w:val="nil"/>
              <w:left w:val="nil"/>
              <w:bottom w:val="nil"/>
              <w:right w:val="nil"/>
            </w:tcBorders>
            <w:shd w:val="clear" w:color="auto" w:fill="CC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9</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MI</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CHF</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5</w:t>
            </w:r>
          </w:p>
        </w:tc>
      </w:tr>
      <w:tr w:rsidR="007B7584" w:rsidRPr="009940FE" w:rsidTr="00A03618">
        <w:trPr>
          <w:trHeight w:val="255"/>
          <w:jc w:val="center"/>
        </w:trPr>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10</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No</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5</w:t>
            </w:r>
          </w:p>
        </w:tc>
        <w:tc>
          <w:tcPr>
            <w:tcW w:w="0" w:type="auto"/>
            <w:tcBorders>
              <w:top w:val="nil"/>
              <w:left w:val="nil"/>
              <w:bottom w:val="nil"/>
              <w:right w:val="nil"/>
            </w:tcBorders>
            <w:shd w:val="clear" w:color="auto" w:fill="CC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10</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MI</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CHF</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5</w:t>
            </w:r>
          </w:p>
        </w:tc>
      </w:tr>
      <w:tr w:rsidR="007B7584" w:rsidRPr="009940FE" w:rsidTr="00A03618">
        <w:trPr>
          <w:trHeight w:val="255"/>
          <w:jc w:val="center"/>
        </w:trPr>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11</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6</w:t>
            </w:r>
          </w:p>
        </w:tc>
        <w:tc>
          <w:tcPr>
            <w:tcW w:w="0" w:type="auto"/>
            <w:tcBorders>
              <w:top w:val="nil"/>
              <w:left w:val="nil"/>
              <w:bottom w:val="nil"/>
              <w:right w:val="nil"/>
            </w:tcBorders>
            <w:shd w:val="clear" w:color="auto" w:fill="CC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11</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MI</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CHF</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5</w:t>
            </w:r>
          </w:p>
        </w:tc>
      </w:tr>
      <w:tr w:rsidR="007B7584" w:rsidRPr="009940FE" w:rsidTr="00A03618">
        <w:trPr>
          <w:trHeight w:val="255"/>
          <w:jc w:val="center"/>
        </w:trPr>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12</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No</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4</w:t>
            </w:r>
          </w:p>
        </w:tc>
        <w:tc>
          <w:tcPr>
            <w:tcW w:w="0" w:type="auto"/>
            <w:tcBorders>
              <w:top w:val="nil"/>
              <w:left w:val="nil"/>
              <w:bottom w:val="nil"/>
              <w:right w:val="nil"/>
            </w:tcBorders>
            <w:shd w:val="clear" w:color="auto" w:fill="CC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12</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No MI</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No CHF</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3</w:t>
            </w:r>
          </w:p>
        </w:tc>
      </w:tr>
      <w:tr w:rsidR="007B7584" w:rsidRPr="009940FE" w:rsidTr="00A03618">
        <w:trPr>
          <w:trHeight w:val="255"/>
          <w:jc w:val="center"/>
        </w:trPr>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13</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No</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4</w:t>
            </w:r>
          </w:p>
        </w:tc>
        <w:tc>
          <w:tcPr>
            <w:tcW w:w="0" w:type="auto"/>
            <w:tcBorders>
              <w:top w:val="nil"/>
              <w:left w:val="nil"/>
              <w:bottom w:val="nil"/>
              <w:right w:val="nil"/>
            </w:tcBorders>
            <w:shd w:val="clear" w:color="auto" w:fill="CC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13</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No MI</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CHF</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4</w:t>
            </w:r>
          </w:p>
        </w:tc>
      </w:tr>
      <w:tr w:rsidR="007B7584" w:rsidRPr="009940FE" w:rsidTr="00A03618">
        <w:trPr>
          <w:trHeight w:val="255"/>
          <w:jc w:val="center"/>
        </w:trPr>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14</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No</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4</w:t>
            </w:r>
          </w:p>
        </w:tc>
        <w:tc>
          <w:tcPr>
            <w:tcW w:w="0" w:type="auto"/>
            <w:tcBorders>
              <w:top w:val="nil"/>
              <w:left w:val="nil"/>
              <w:bottom w:val="nil"/>
              <w:right w:val="nil"/>
            </w:tcBorders>
            <w:shd w:val="clear" w:color="auto" w:fill="CC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14</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No MI</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CHF</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4</w:t>
            </w:r>
          </w:p>
        </w:tc>
      </w:tr>
      <w:tr w:rsidR="007B7584" w:rsidRPr="009940FE" w:rsidTr="00A03618">
        <w:trPr>
          <w:trHeight w:val="255"/>
          <w:jc w:val="center"/>
        </w:trPr>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15</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6</w:t>
            </w:r>
          </w:p>
        </w:tc>
        <w:tc>
          <w:tcPr>
            <w:tcW w:w="0" w:type="auto"/>
            <w:tcBorders>
              <w:top w:val="nil"/>
              <w:left w:val="nil"/>
              <w:bottom w:val="nil"/>
              <w:right w:val="nil"/>
            </w:tcBorders>
            <w:shd w:val="clear" w:color="auto" w:fill="CC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15</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No MI</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CHF</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4</w:t>
            </w:r>
          </w:p>
        </w:tc>
      </w:tr>
      <w:tr w:rsidR="007B7584" w:rsidRPr="009940FE" w:rsidTr="00A03618">
        <w:trPr>
          <w:trHeight w:val="255"/>
          <w:jc w:val="center"/>
        </w:trPr>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16</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6</w:t>
            </w:r>
          </w:p>
        </w:tc>
        <w:tc>
          <w:tcPr>
            <w:tcW w:w="0" w:type="auto"/>
            <w:tcBorders>
              <w:top w:val="nil"/>
              <w:left w:val="nil"/>
              <w:bottom w:val="nil"/>
              <w:right w:val="nil"/>
            </w:tcBorders>
            <w:shd w:val="clear" w:color="auto" w:fill="CC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16</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No MI</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CHF</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4</w:t>
            </w:r>
          </w:p>
        </w:tc>
      </w:tr>
      <w:tr w:rsidR="007B7584" w:rsidRPr="009940FE" w:rsidTr="00A03618">
        <w:trPr>
          <w:trHeight w:val="255"/>
          <w:jc w:val="center"/>
        </w:trPr>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17</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6</w:t>
            </w:r>
          </w:p>
        </w:tc>
        <w:tc>
          <w:tcPr>
            <w:tcW w:w="0" w:type="auto"/>
            <w:tcBorders>
              <w:top w:val="nil"/>
              <w:left w:val="nil"/>
              <w:bottom w:val="nil"/>
              <w:right w:val="nil"/>
            </w:tcBorders>
            <w:shd w:val="clear" w:color="auto" w:fill="CC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17</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No MI</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CHF</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4</w:t>
            </w:r>
          </w:p>
        </w:tc>
      </w:tr>
      <w:tr w:rsidR="007B7584" w:rsidRPr="009940FE" w:rsidTr="00A03618">
        <w:trPr>
          <w:trHeight w:val="255"/>
          <w:jc w:val="center"/>
        </w:trPr>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18</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No</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5</w:t>
            </w:r>
          </w:p>
        </w:tc>
        <w:tc>
          <w:tcPr>
            <w:tcW w:w="0" w:type="auto"/>
            <w:tcBorders>
              <w:top w:val="nil"/>
              <w:left w:val="nil"/>
              <w:bottom w:val="nil"/>
              <w:right w:val="nil"/>
            </w:tcBorders>
            <w:shd w:val="clear" w:color="auto" w:fill="CC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18</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No MI</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No CHF</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3</w:t>
            </w:r>
          </w:p>
        </w:tc>
      </w:tr>
      <w:tr w:rsidR="007B7584" w:rsidRPr="009940FE" w:rsidTr="00A03618">
        <w:trPr>
          <w:trHeight w:val="255"/>
          <w:jc w:val="center"/>
        </w:trPr>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19</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No</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5</w:t>
            </w:r>
          </w:p>
        </w:tc>
        <w:tc>
          <w:tcPr>
            <w:tcW w:w="0" w:type="auto"/>
            <w:tcBorders>
              <w:top w:val="nil"/>
              <w:left w:val="nil"/>
              <w:bottom w:val="nil"/>
              <w:right w:val="nil"/>
            </w:tcBorders>
            <w:shd w:val="clear" w:color="auto" w:fill="CC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19</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MI</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No CHF</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4</w:t>
            </w:r>
          </w:p>
        </w:tc>
      </w:tr>
      <w:tr w:rsidR="007B7584" w:rsidRPr="009940FE" w:rsidTr="00A03618">
        <w:trPr>
          <w:trHeight w:val="255"/>
          <w:jc w:val="center"/>
        </w:trPr>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20</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6</w:t>
            </w:r>
          </w:p>
        </w:tc>
        <w:tc>
          <w:tcPr>
            <w:tcW w:w="0" w:type="auto"/>
            <w:tcBorders>
              <w:top w:val="nil"/>
              <w:left w:val="nil"/>
              <w:bottom w:val="nil"/>
              <w:right w:val="nil"/>
            </w:tcBorders>
            <w:shd w:val="clear" w:color="auto" w:fill="CC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20</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MI</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CHF</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5</w:t>
            </w:r>
          </w:p>
        </w:tc>
      </w:tr>
      <w:tr w:rsidR="007B7584" w:rsidRPr="009940FE" w:rsidTr="00A03618">
        <w:trPr>
          <w:trHeight w:val="255"/>
          <w:jc w:val="center"/>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 </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 </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 </w:t>
            </w:r>
          </w:p>
        </w:tc>
        <w:tc>
          <w:tcPr>
            <w:tcW w:w="0" w:type="auto"/>
            <w:tcBorders>
              <w:top w:val="nil"/>
              <w:left w:val="nil"/>
              <w:bottom w:val="nil"/>
              <w:right w:val="nil"/>
            </w:tcBorders>
            <w:shd w:val="clear" w:color="auto" w:fill="CC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21</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MI</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CHF</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5</w:t>
            </w:r>
          </w:p>
        </w:tc>
      </w:tr>
      <w:tr w:rsidR="007B7584" w:rsidRPr="009940FE" w:rsidTr="00A03618">
        <w:trPr>
          <w:trHeight w:val="255"/>
          <w:jc w:val="center"/>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 </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 </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 </w:t>
            </w:r>
          </w:p>
        </w:tc>
        <w:tc>
          <w:tcPr>
            <w:tcW w:w="0" w:type="auto"/>
            <w:tcBorders>
              <w:top w:val="nil"/>
              <w:left w:val="nil"/>
              <w:bottom w:val="nil"/>
              <w:right w:val="nil"/>
            </w:tcBorders>
            <w:shd w:val="clear" w:color="auto" w:fill="CC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22</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MI</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CHF</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5</w:t>
            </w:r>
          </w:p>
        </w:tc>
      </w:tr>
      <w:tr w:rsidR="007B7584" w:rsidRPr="009940FE" w:rsidTr="00A03618">
        <w:trPr>
          <w:trHeight w:val="255"/>
          <w:jc w:val="center"/>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 </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 </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 </w:t>
            </w:r>
          </w:p>
        </w:tc>
        <w:tc>
          <w:tcPr>
            <w:tcW w:w="0" w:type="auto"/>
            <w:tcBorders>
              <w:top w:val="nil"/>
              <w:left w:val="nil"/>
              <w:bottom w:val="nil"/>
              <w:right w:val="nil"/>
            </w:tcBorders>
            <w:shd w:val="clear" w:color="auto" w:fill="CC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23</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MI</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No CHF</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4</w:t>
            </w:r>
          </w:p>
        </w:tc>
      </w:tr>
      <w:tr w:rsidR="007B7584" w:rsidRPr="009940FE" w:rsidTr="00A03618">
        <w:trPr>
          <w:trHeight w:val="255"/>
          <w:jc w:val="center"/>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 </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 </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 </w:t>
            </w:r>
          </w:p>
        </w:tc>
        <w:tc>
          <w:tcPr>
            <w:tcW w:w="0" w:type="auto"/>
            <w:tcBorders>
              <w:top w:val="nil"/>
              <w:left w:val="nil"/>
              <w:bottom w:val="nil"/>
              <w:right w:val="nil"/>
            </w:tcBorders>
            <w:shd w:val="clear" w:color="auto" w:fill="CC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24</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No MI</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CHF</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4</w:t>
            </w:r>
          </w:p>
        </w:tc>
      </w:tr>
    </w:tbl>
    <w:p w:rsidR="003F4472" w:rsidRPr="009940FE" w:rsidRDefault="003F4472" w:rsidP="00B642F3">
      <w:pPr>
        <w:spacing w:after="0" w:line="240" w:lineRule="auto"/>
        <w:rPr>
          <w:rFonts w:ascii="Times New Roman" w:eastAsia="Times New Roman" w:hAnsi="Times New Roman" w:cs="Times New Roman"/>
          <w:b/>
          <w:vanish/>
          <w:sz w:val="24"/>
          <w:szCs w:val="24"/>
        </w:rPr>
      </w:pPr>
    </w:p>
    <w:p w:rsidR="00247F9B" w:rsidRDefault="00247F9B" w:rsidP="00B642F3">
      <w:pPr>
        <w:spacing w:after="0" w:line="240" w:lineRule="auto"/>
      </w:pPr>
    </w:p>
    <w:p w:rsidR="0029527C" w:rsidRDefault="00247F9B" w:rsidP="00B642F3">
      <w:pPr>
        <w:spacing w:after="0" w:line="240" w:lineRule="auto"/>
      </w:pPr>
      <w:r>
        <w:tab/>
      </w:r>
      <w:r w:rsidR="0029527C" w:rsidRPr="009940FE">
        <w:t>An event tree can organize</w:t>
      </w:r>
      <w:r w:rsidR="00972652" w:rsidRPr="009940FE">
        <w:t xml:space="preserve"> and summarize</w:t>
      </w:r>
      <w:r w:rsidR="0029527C" w:rsidRPr="009940FE">
        <w:t xml:space="preserve"> the data</w:t>
      </w:r>
      <w:r>
        <w:t xml:space="preserve"> in the Table 4</w:t>
      </w:r>
      <w:r w:rsidR="006D3B51" w:rsidRPr="009940FE">
        <w:t>.</w:t>
      </w:r>
      <w:r w:rsidR="0029527C" w:rsidRPr="009940FE">
        <w:t xml:space="preserve"> Each feature</w:t>
      </w:r>
      <w:r w:rsidR="003C4F05" w:rsidRPr="009940FE">
        <w:t xml:space="preserve"> of the patient</w:t>
      </w:r>
      <w:r w:rsidR="0029527C" w:rsidRPr="009940FE">
        <w:t xml:space="preserve"> </w:t>
      </w:r>
      <w:r w:rsidR="003C4F05" w:rsidRPr="009940FE">
        <w:t xml:space="preserve">(e.g. previous MI or CHF) </w:t>
      </w:r>
      <w:r w:rsidR="0029527C" w:rsidRPr="009940FE">
        <w:t xml:space="preserve">can be used to create a new branch in the event tree.  </w:t>
      </w:r>
      <w:r w:rsidR="003C4F05" w:rsidRPr="009940FE">
        <w:t xml:space="preserve">The tree then ends with the </w:t>
      </w:r>
      <w:r w:rsidR="000B0039" w:rsidRPr="009940FE">
        <w:t>outcomes</w:t>
      </w:r>
      <w:r w:rsidR="003C4F05" w:rsidRPr="009940FE">
        <w:t xml:space="preserve"> presented to the right of each branch.  </w:t>
      </w:r>
      <w:r w:rsidR="00785DCB" w:rsidRPr="009940FE">
        <w:t>A branch on the tree shows a particular combination of patient features. When data are in table format the</w:t>
      </w:r>
      <w:r>
        <w:t xml:space="preserve"> branches, the </w:t>
      </w:r>
      <w:r w:rsidR="00972652" w:rsidRPr="009940FE">
        <w:t>combinations of features</w:t>
      </w:r>
      <w:r>
        <w:t xml:space="preserve"> of the patient, </w:t>
      </w:r>
      <w:r w:rsidR="00785DCB" w:rsidRPr="009940FE">
        <w:t xml:space="preserve">are called strata.  The idea is to make sure that both the clinician and the peer group are matched on the same branches or </w:t>
      </w:r>
      <w:r w:rsidR="00972652" w:rsidRPr="009940FE">
        <w:t xml:space="preserve">same </w:t>
      </w:r>
      <w:r w:rsidR="00785DCB" w:rsidRPr="009940FE">
        <w:t xml:space="preserve">strata. </w:t>
      </w:r>
      <w:r w:rsidR="0029527C" w:rsidRPr="009940FE">
        <w:t xml:space="preserve">For example, the event tree for the patients seen by the clinician </w:t>
      </w:r>
      <w:r w:rsidR="00785DCB" w:rsidRPr="009940FE">
        <w:t xml:space="preserve">and peer group are </w:t>
      </w:r>
      <w:r w:rsidR="0029527C" w:rsidRPr="009940FE">
        <w:t xml:space="preserve">provided </w:t>
      </w:r>
      <w:r w:rsidR="00785DCB" w:rsidRPr="009940FE">
        <w:t>in Figure 1</w:t>
      </w:r>
      <w:r w:rsidR="003C4F05" w:rsidRPr="009940FE">
        <w:t xml:space="preserve">. In this tree, previous MI is the first event, </w:t>
      </w:r>
      <w:proofErr w:type="gramStart"/>
      <w:r w:rsidR="003C4F05" w:rsidRPr="009940FE">
        <w:t>then</w:t>
      </w:r>
      <w:proofErr w:type="gramEnd"/>
      <w:r w:rsidR="003C4F05" w:rsidRPr="009940FE">
        <w:t xml:space="preserve"> CHF is the second event.  The </w:t>
      </w:r>
      <w:r w:rsidR="000B0039" w:rsidRPr="009940FE">
        <w:t>length of stay</w:t>
      </w:r>
      <w:r w:rsidR="003C4F05" w:rsidRPr="009940FE">
        <w:t xml:space="preserve"> </w:t>
      </w:r>
      <w:r w:rsidR="000B0039" w:rsidRPr="009940FE">
        <w:t xml:space="preserve">(LOS) </w:t>
      </w:r>
      <w:r w:rsidR="003C4F05" w:rsidRPr="009940FE">
        <w:t xml:space="preserve">is given to the right of the tree.  The probability of previous MI and the conditional probability of CHF given a previous MI </w:t>
      </w:r>
      <w:proofErr w:type="gramStart"/>
      <w:r w:rsidR="003C4F05" w:rsidRPr="009940FE">
        <w:t>is</w:t>
      </w:r>
      <w:proofErr w:type="gramEnd"/>
      <w:r w:rsidR="003C4F05" w:rsidRPr="009940FE">
        <w:t xml:space="preserve"> given on the arcs. </w:t>
      </w:r>
      <w:r w:rsidR="00972652" w:rsidRPr="009940FE">
        <w:t xml:space="preserve">To make it easier to read the tree and because </w:t>
      </w:r>
      <w:r w:rsidR="003C4F05" w:rsidRPr="009940FE">
        <w:t>within each node the probabilities add up to 1, the probabilities of negative events, such as not having CHF, are not provided</w:t>
      </w:r>
      <w:r w:rsidR="00972652" w:rsidRPr="009940FE">
        <w:t xml:space="preserve">.  </w:t>
      </w:r>
    </w:p>
    <w:p w:rsidR="00247F9B" w:rsidRDefault="00247F9B" w:rsidP="00B642F3">
      <w:pPr>
        <w:spacing w:after="0" w:line="240" w:lineRule="auto"/>
      </w:pPr>
    </w:p>
    <w:p w:rsidR="003F4472" w:rsidRPr="009940FE" w:rsidRDefault="00247F9B" w:rsidP="00490FF7">
      <w:pPr>
        <w:spacing w:after="0" w:line="240" w:lineRule="auto"/>
        <w:jc w:val="center"/>
      </w:pPr>
      <w:r w:rsidRPr="009940FE">
        <w:rPr>
          <w:b/>
        </w:rPr>
        <w:t xml:space="preserve">Figure 1:  </w:t>
      </w:r>
      <w:r>
        <w:rPr>
          <w:b/>
        </w:rPr>
        <w:t>Event</w:t>
      </w:r>
      <w:r w:rsidRPr="009940FE">
        <w:rPr>
          <w:b/>
        </w:rPr>
        <w:t xml:space="preserve"> Trees for the Clinician &amp; </w:t>
      </w:r>
      <w:r>
        <w:rPr>
          <w:b/>
        </w:rPr>
        <w:t xml:space="preserve">His </w:t>
      </w:r>
      <w:r w:rsidRPr="009940FE">
        <w:rPr>
          <w:b/>
        </w:rPr>
        <w:t xml:space="preserve">Peer </w:t>
      </w:r>
      <w:proofErr w:type="gramStart"/>
      <w:r w:rsidRPr="009940FE">
        <w:rPr>
          <w:b/>
        </w:rPr>
        <w:t>Group</w:t>
      </w:r>
      <w:proofErr w:type="gramEnd"/>
      <w:r w:rsidR="00490FF7">
        <w:rPr>
          <w:b/>
        </w:rPr>
        <w:br/>
      </w:r>
      <w:r w:rsidR="00490FF7">
        <w:t>(</w:t>
      </w:r>
      <w:r w:rsidR="00490FF7" w:rsidRPr="009940FE">
        <w:t>CHF=Congestive Heart Failure, MI=Myocardial Infarction, LOS=Length of Stay</w:t>
      </w:r>
      <w:r w:rsidR="00490FF7">
        <w:t>)</w:t>
      </w:r>
      <w:r w:rsidR="00490FF7" w:rsidRPr="009940FE">
        <w:br/>
      </w:r>
      <w:r w:rsidR="00C3610D" w:rsidRPr="009940FE">
        <w:rPr>
          <w:noProof/>
        </w:rPr>
        <w:drawing>
          <wp:inline distT="0" distB="0" distL="0" distR="0">
            <wp:extent cx="3116580" cy="3284220"/>
            <wp:effectExtent l="0" t="0" r="762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116580" cy="3284220"/>
                    </a:xfrm>
                    <a:prstGeom prst="rect">
                      <a:avLst/>
                    </a:prstGeom>
                    <a:noFill/>
                  </pic:spPr>
                </pic:pic>
              </a:graphicData>
            </a:graphic>
          </wp:inline>
        </w:drawing>
      </w:r>
    </w:p>
    <w:p w:rsidR="0029527C" w:rsidRPr="009940FE" w:rsidRDefault="0029527C" w:rsidP="00B642F3">
      <w:pPr>
        <w:keepNext/>
        <w:spacing w:after="0" w:line="240" w:lineRule="auto"/>
        <w:jc w:val="center"/>
        <w:rPr>
          <w:b/>
        </w:rPr>
      </w:pPr>
    </w:p>
    <w:p w:rsidR="00972652" w:rsidRPr="009940FE" w:rsidRDefault="00972652" w:rsidP="00B642F3">
      <w:pPr>
        <w:spacing w:after="0" w:line="240" w:lineRule="auto"/>
      </w:pPr>
    </w:p>
    <w:p w:rsidR="0029527C" w:rsidRPr="009940FE" w:rsidRDefault="0029527C" w:rsidP="00B642F3">
      <w:pPr>
        <w:spacing w:after="0" w:line="240" w:lineRule="auto"/>
      </w:pPr>
      <w:r w:rsidRPr="009940FE">
        <w:t xml:space="preserve">The expected </w:t>
      </w:r>
      <w:r w:rsidR="000B0039" w:rsidRPr="009940FE">
        <w:t>LOS</w:t>
      </w:r>
      <w:r w:rsidRPr="009940FE">
        <w:t xml:space="preserve"> for the patients of the clinician being evaluated was:  5.4 days.  This is obtained by folding back the tree to the root node</w:t>
      </w:r>
      <w:r w:rsidR="00C3610D" w:rsidRPr="009940FE">
        <w:t xml:space="preserve"> as shown in Figure 2</w:t>
      </w:r>
      <w:r w:rsidRPr="009940FE">
        <w:t xml:space="preserve">.  Starting from the right </w:t>
      </w:r>
      <w:r w:rsidR="003F4472" w:rsidRPr="009940FE">
        <w:t xml:space="preserve">upper corner of the tree, we first fold the event of occurrence of CHF.  This is </w:t>
      </w:r>
      <w:r w:rsidR="007B1965" w:rsidRPr="009940FE">
        <w:t>calculated as: 6 days * 0.65 + 5 days * (1 - 0.65).  Next we d</w:t>
      </w:r>
      <w:r w:rsidR="000B0039" w:rsidRPr="009940FE">
        <w:t>o the same for CHF in the lower-</w:t>
      </w:r>
      <w:r w:rsidR="007B1965" w:rsidRPr="009940FE">
        <w:t>right side: (4 days * 1.0 + 0). The process of folding back continues by replacing the uncertain event with the calculated expected values.  E</w:t>
      </w:r>
      <w:r w:rsidRPr="009940FE">
        <w:t xml:space="preserve">ach node is replaced with the expected </w:t>
      </w:r>
      <w:r w:rsidR="000B0039" w:rsidRPr="009940FE">
        <w:t>LOS</w:t>
      </w:r>
      <w:r w:rsidR="007B1965" w:rsidRPr="009940FE">
        <w:t>.  This is done until we reach to the root of the tree.  The expected value for the entire tree is calculated as</w:t>
      </w:r>
      <w:r w:rsidRPr="009940FE">
        <w:t>:</w:t>
      </w:r>
    </w:p>
    <w:p w:rsidR="0029527C" w:rsidRDefault="0029527C" w:rsidP="00B642F3">
      <w:pPr>
        <w:spacing w:after="0" w:line="240" w:lineRule="auto"/>
        <w:jc w:val="center"/>
      </w:pPr>
      <w:r w:rsidRPr="009940FE">
        <w:t>Expected length of stay = (6 * 0.65 + 5 * (1 - 0.65)) * (0.85) + (4 * 1.0 + 0) * (1-0.85) = 5.4</w:t>
      </w:r>
      <w:r w:rsidR="00C3610D" w:rsidRPr="009940FE">
        <w:t>0</w:t>
      </w:r>
    </w:p>
    <w:p w:rsidR="00490FF7" w:rsidRPr="009940FE" w:rsidRDefault="00490FF7" w:rsidP="00490FF7">
      <w:pPr>
        <w:keepNext/>
        <w:spacing w:after="0" w:line="240" w:lineRule="auto"/>
        <w:jc w:val="center"/>
        <w:rPr>
          <w:b/>
        </w:rPr>
      </w:pPr>
      <w:r w:rsidRPr="009940FE">
        <w:rPr>
          <w:b/>
        </w:rPr>
        <w:t>Figure 2: Folding Back in 3 Steps</w:t>
      </w:r>
    </w:p>
    <w:p w:rsidR="00490FF7" w:rsidRPr="009940FE" w:rsidRDefault="00490FF7" w:rsidP="00490FF7">
      <w:pPr>
        <w:keepNext/>
        <w:spacing w:after="0" w:line="240" w:lineRule="auto"/>
        <w:jc w:val="center"/>
      </w:pPr>
      <w:r w:rsidRPr="009940FE">
        <w:t>(Probabilities around each node add up to one)</w:t>
      </w:r>
    </w:p>
    <w:p w:rsidR="00C3610D" w:rsidRPr="009940FE" w:rsidRDefault="00C3610D" w:rsidP="00B642F3">
      <w:pPr>
        <w:keepNext/>
        <w:spacing w:after="0" w:line="240" w:lineRule="auto"/>
        <w:jc w:val="center"/>
        <w:rPr>
          <w:b/>
        </w:rPr>
      </w:pPr>
      <w:r w:rsidRPr="009940FE">
        <w:rPr>
          <w:b/>
          <w:noProof/>
        </w:rPr>
        <w:drawing>
          <wp:inline distT="0" distB="0" distL="0" distR="0">
            <wp:extent cx="4625340" cy="3268980"/>
            <wp:effectExtent l="0" t="0" r="3810" b="762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625340" cy="3268980"/>
                    </a:xfrm>
                    <a:prstGeom prst="rect">
                      <a:avLst/>
                    </a:prstGeom>
                    <a:noFill/>
                  </pic:spPr>
                </pic:pic>
              </a:graphicData>
            </a:graphic>
          </wp:inline>
        </w:drawing>
      </w:r>
    </w:p>
    <w:p w:rsidR="009F3744" w:rsidRPr="009940FE" w:rsidRDefault="009F3744" w:rsidP="00B642F3">
      <w:pPr>
        <w:spacing w:after="0" w:line="240" w:lineRule="auto"/>
        <w:jc w:val="center"/>
        <w:rPr>
          <w:b/>
        </w:rPr>
      </w:pPr>
    </w:p>
    <w:p w:rsidR="0029527C" w:rsidRDefault="000B0039" w:rsidP="00B642F3">
      <w:pPr>
        <w:spacing w:after="0" w:line="240" w:lineRule="auto"/>
      </w:pPr>
      <w:r w:rsidRPr="009940FE">
        <w:t xml:space="preserve">To simulate how the same patients would have been cared for by peer </w:t>
      </w:r>
      <w:r w:rsidR="00353E46" w:rsidRPr="009940FE">
        <w:t>clinicians</w:t>
      </w:r>
      <w:r w:rsidRPr="009940FE">
        <w:t xml:space="preserve">, the event tree is kept as before, but the average LOS of each patient grouping is replaced with the average LOS of the patients of peer </w:t>
      </w:r>
      <w:r w:rsidR="00353E46" w:rsidRPr="009940FE">
        <w:t>clinicians</w:t>
      </w:r>
      <w:r w:rsidRPr="009940FE">
        <w:t>.</w:t>
      </w:r>
      <w:r w:rsidR="0029527C" w:rsidRPr="009940FE">
        <w:t xml:space="preserve"> </w:t>
      </w:r>
      <w:r w:rsidR="007B7584" w:rsidRPr="009940FE">
        <w:t xml:space="preserve">Figure 3 </w:t>
      </w:r>
      <w:r w:rsidR="0029527C" w:rsidRPr="009940FE">
        <w:t xml:space="preserve">provides the </w:t>
      </w:r>
      <w:r w:rsidR="007B7584" w:rsidRPr="009940FE">
        <w:t xml:space="preserve">resulting trees.  </w:t>
      </w:r>
    </w:p>
    <w:p w:rsidR="00490FF7" w:rsidRDefault="00490FF7" w:rsidP="00B642F3">
      <w:pPr>
        <w:spacing w:after="0" w:line="240" w:lineRule="auto"/>
      </w:pPr>
    </w:p>
    <w:p w:rsidR="00490FF7" w:rsidRPr="009940FE" w:rsidRDefault="00490FF7" w:rsidP="00490FF7">
      <w:pPr>
        <w:spacing w:after="0" w:line="240" w:lineRule="auto"/>
        <w:jc w:val="center"/>
      </w:pPr>
      <w:r w:rsidRPr="009940FE">
        <w:rPr>
          <w:b/>
        </w:rPr>
        <w:t xml:space="preserve">Figure 3:  Simulated Performance of Peer Group on Patients’ of the </w:t>
      </w:r>
      <w:proofErr w:type="gramStart"/>
      <w:r w:rsidRPr="009940FE">
        <w:rPr>
          <w:b/>
        </w:rPr>
        <w:t>Clinician</w:t>
      </w:r>
      <w:proofErr w:type="gramEnd"/>
      <w:r w:rsidRPr="009940FE">
        <w:rPr>
          <w:b/>
        </w:rPr>
        <w:br/>
      </w:r>
      <w:r w:rsidRPr="009940FE">
        <w:t>(Probabilities around each node add up to one)</w:t>
      </w:r>
    </w:p>
    <w:p w:rsidR="007B7584" w:rsidRPr="009940FE" w:rsidRDefault="007B7584" w:rsidP="00B642F3">
      <w:pPr>
        <w:spacing w:after="0" w:line="240" w:lineRule="auto"/>
        <w:jc w:val="center"/>
      </w:pPr>
      <w:r w:rsidRPr="009940FE">
        <w:rPr>
          <w:noProof/>
        </w:rPr>
        <w:drawing>
          <wp:inline distT="0" distB="0" distL="0" distR="0">
            <wp:extent cx="3116580" cy="3284220"/>
            <wp:effectExtent l="0" t="0" r="762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4" cstate="print"/>
                    <a:stretch>
                      <a:fillRect/>
                    </a:stretch>
                  </pic:blipFill>
                  <pic:spPr>
                    <a:xfrm>
                      <a:off x="0" y="0"/>
                      <a:ext cx="3116580" cy="3284220"/>
                    </a:xfrm>
                    <a:prstGeom prst="rect">
                      <a:avLst/>
                    </a:prstGeom>
                  </pic:spPr>
                </pic:pic>
              </a:graphicData>
            </a:graphic>
          </wp:inline>
        </w:drawing>
      </w:r>
      <w:bookmarkStart w:id="0" w:name="_GoBack"/>
      <w:bookmarkEnd w:id="0"/>
    </w:p>
    <w:p w:rsidR="0029527C" w:rsidRPr="009940FE" w:rsidRDefault="0029527C" w:rsidP="00B642F3">
      <w:pPr>
        <w:spacing w:after="0" w:line="240" w:lineRule="auto"/>
        <w:jc w:val="center"/>
        <w:rPr>
          <w:b/>
        </w:rPr>
      </w:pPr>
    </w:p>
    <w:p w:rsidR="00470002" w:rsidRDefault="007B1965" w:rsidP="00B642F3">
      <w:pPr>
        <w:spacing w:after="0" w:line="240" w:lineRule="auto"/>
      </w:pPr>
      <w:r w:rsidRPr="009940FE">
        <w:t xml:space="preserve">Note that the tree in Figure </w:t>
      </w:r>
      <w:r w:rsidR="007B7584" w:rsidRPr="009940FE">
        <w:t>3</w:t>
      </w:r>
      <w:r w:rsidRPr="009940FE">
        <w:t xml:space="preserve"> is a hybrid.  Part of it comes from the </w:t>
      </w:r>
      <w:r w:rsidR="0032228D" w:rsidRPr="009940FE">
        <w:t>clinician’s</w:t>
      </w:r>
      <w:r w:rsidRPr="009940FE">
        <w:t xml:space="preserve"> frequency of seeing </w:t>
      </w:r>
      <w:r w:rsidR="007B7584" w:rsidRPr="009940FE">
        <w:t xml:space="preserve">different types of </w:t>
      </w:r>
      <w:r w:rsidRPr="009940FE">
        <w:t>patients.  The other part, the outcomes</w:t>
      </w:r>
      <w:r w:rsidR="007B7584" w:rsidRPr="009940FE">
        <w:t>,</w:t>
      </w:r>
      <w:r w:rsidRPr="009940FE">
        <w:t xml:space="preserve"> comes from the peer</w:t>
      </w:r>
      <w:r w:rsidR="006D3B51" w:rsidRPr="009940FE">
        <w:t xml:space="preserve"> group</w:t>
      </w:r>
      <w:r w:rsidRPr="009940FE">
        <w:t xml:space="preserve">. </w:t>
      </w:r>
      <w:r w:rsidR="0029527C" w:rsidRPr="009940FE">
        <w:t xml:space="preserve">The expected </w:t>
      </w:r>
      <w:r w:rsidR="00490FF7" w:rsidRPr="009940FE">
        <w:t>L</w:t>
      </w:r>
      <w:r w:rsidR="00490FF7">
        <w:t>ength of Stay (L</w:t>
      </w:r>
      <w:r w:rsidR="000B0039" w:rsidRPr="009940FE">
        <w:t>OS</w:t>
      </w:r>
      <w:r w:rsidR="00490FF7">
        <w:t>)</w:t>
      </w:r>
      <w:r w:rsidR="000B0039" w:rsidRPr="009940FE">
        <w:t xml:space="preserve"> of the patients</w:t>
      </w:r>
      <w:r w:rsidR="00353E46" w:rsidRPr="009940FE">
        <w:t xml:space="preserve"> of Dr. A </w:t>
      </w:r>
      <w:r w:rsidR="00470002" w:rsidRPr="009940FE">
        <w:t xml:space="preserve">was calculated to be </w:t>
      </w:r>
      <w:r w:rsidR="0029527C" w:rsidRPr="009940FE">
        <w:t>5.4</w:t>
      </w:r>
      <w:r w:rsidR="00470002" w:rsidRPr="009940FE">
        <w:t>0</w:t>
      </w:r>
      <w:r w:rsidR="0029527C" w:rsidRPr="009940FE">
        <w:t xml:space="preserve"> days. </w:t>
      </w:r>
      <w:r w:rsidR="00470002" w:rsidRPr="009940FE">
        <w:t xml:space="preserve">If the </w:t>
      </w:r>
      <w:r w:rsidR="006D3B51" w:rsidRPr="009940FE">
        <w:t>peer group</w:t>
      </w:r>
      <w:r w:rsidR="00470002" w:rsidRPr="009940FE">
        <w:t xml:space="preserve"> sees </w:t>
      </w:r>
      <w:r w:rsidR="00353E46" w:rsidRPr="009940FE">
        <w:t>Dr. A’s patients,</w:t>
      </w:r>
      <w:r w:rsidR="00470002" w:rsidRPr="009940FE">
        <w:t xml:space="preserve"> then the simulated expected </w:t>
      </w:r>
      <w:r w:rsidR="00353E46" w:rsidRPr="009940FE">
        <w:t>LOS</w:t>
      </w:r>
      <w:r w:rsidR="00470002" w:rsidRPr="009940FE">
        <w:t xml:space="preserve"> is 4.55</w:t>
      </w:r>
      <w:r w:rsidR="00490FF7">
        <w:t>:</w:t>
      </w:r>
    </w:p>
    <w:p w:rsidR="00490FF7" w:rsidRPr="009940FE" w:rsidRDefault="00490FF7" w:rsidP="00B642F3">
      <w:pPr>
        <w:spacing w:after="0" w:line="240" w:lineRule="auto"/>
      </w:pPr>
    </w:p>
    <w:p w:rsidR="00470002" w:rsidRDefault="00490FF7" w:rsidP="00B642F3">
      <w:pPr>
        <w:spacing w:after="0" w:line="240" w:lineRule="auto"/>
        <w:jc w:val="center"/>
      </w:pPr>
      <w:r>
        <w:t xml:space="preserve">Simulated LOS: </w:t>
      </w:r>
      <w:r w:rsidR="00470002" w:rsidRPr="009940FE">
        <w:t>(5*.65+4*(1-.65))*.85 + (4*1+3*(1-1))*(1-.85) = 4.55</w:t>
      </w:r>
    </w:p>
    <w:p w:rsidR="00490FF7" w:rsidRPr="009940FE" w:rsidRDefault="00490FF7" w:rsidP="00B642F3">
      <w:pPr>
        <w:spacing w:after="0" w:line="240" w:lineRule="auto"/>
        <w:jc w:val="center"/>
      </w:pPr>
    </w:p>
    <w:p w:rsidR="0032228D" w:rsidRDefault="0029527C" w:rsidP="00B642F3">
      <w:pPr>
        <w:spacing w:after="0" w:line="240" w:lineRule="auto"/>
      </w:pPr>
      <w:r w:rsidRPr="009940FE">
        <w:t>Thus</w:t>
      </w:r>
      <w:r w:rsidR="0032228D" w:rsidRPr="009940FE">
        <w:t>,</w:t>
      </w:r>
      <w:r w:rsidRPr="009940FE">
        <w:t xml:space="preserve"> </w:t>
      </w:r>
      <w:r w:rsidR="00470002" w:rsidRPr="009940FE">
        <w:t xml:space="preserve">Dr. A’s patients stay on average 0.85 days longer than his </w:t>
      </w:r>
      <w:r w:rsidR="006D3B51" w:rsidRPr="009940FE">
        <w:t>peer group</w:t>
      </w:r>
      <w:r w:rsidR="00470002" w:rsidRPr="009940FE">
        <w:t xml:space="preserve"> treating the same group of patients.  In 20 patients, Dr. A’s pa</w:t>
      </w:r>
      <w:r w:rsidR="00353E46" w:rsidRPr="009940FE">
        <w:t>tients stay 17 days longer than if the</w:t>
      </w:r>
      <w:r w:rsidR="00490FF7">
        <w:t xml:space="preserve">se patients </w:t>
      </w:r>
      <w:r w:rsidR="00353E46" w:rsidRPr="009940FE">
        <w:t xml:space="preserve">had been </w:t>
      </w:r>
      <w:r w:rsidR="00470002" w:rsidRPr="009940FE">
        <w:t xml:space="preserve">treated by Dr. A’s </w:t>
      </w:r>
      <w:r w:rsidR="006D3B51" w:rsidRPr="009940FE">
        <w:t>peer group</w:t>
      </w:r>
      <w:r w:rsidR="00470002" w:rsidRPr="009940FE">
        <w:t xml:space="preserve">.  </w:t>
      </w:r>
      <w:r w:rsidR="00353E46" w:rsidRPr="009940FE">
        <w:t xml:space="preserve">Note that if we had not switched the probabilities, we could not claim that performance had been calculated based on same patients. </w:t>
      </w:r>
      <w:r w:rsidRPr="009940FE">
        <w:t xml:space="preserve"> </w:t>
      </w:r>
    </w:p>
    <w:p w:rsidR="00490FF7" w:rsidRPr="009940FE" w:rsidRDefault="00490FF7" w:rsidP="00B642F3">
      <w:pPr>
        <w:spacing w:after="0" w:line="240" w:lineRule="auto"/>
      </w:pPr>
    </w:p>
    <w:p w:rsidR="0029527C" w:rsidRPr="009940FE" w:rsidRDefault="0032228D" w:rsidP="00B642F3">
      <w:pPr>
        <w:spacing w:after="0" w:line="240" w:lineRule="auto"/>
        <w:rPr>
          <w:b/>
        </w:rPr>
      </w:pPr>
      <w:r w:rsidRPr="009940FE">
        <w:rPr>
          <w:b/>
        </w:rPr>
        <w:t>Overlap</w:t>
      </w:r>
      <w:r w:rsidR="007003B6" w:rsidRPr="009940FE">
        <w:rPr>
          <w:b/>
        </w:rPr>
        <w:t xml:space="preserve"> of Cases</w:t>
      </w:r>
      <w:r w:rsidR="0029527C" w:rsidRPr="009940FE">
        <w:rPr>
          <w:b/>
        </w:rPr>
        <w:t xml:space="preserve"> </w:t>
      </w:r>
      <w:r w:rsidR="007003B6" w:rsidRPr="009940FE">
        <w:rPr>
          <w:b/>
        </w:rPr>
        <w:t xml:space="preserve">among Clinicians and </w:t>
      </w:r>
      <w:r w:rsidR="0016062F" w:rsidRPr="009940FE">
        <w:rPr>
          <w:b/>
        </w:rPr>
        <w:t>t</w:t>
      </w:r>
      <w:r w:rsidR="007003B6" w:rsidRPr="009940FE">
        <w:rPr>
          <w:b/>
        </w:rPr>
        <w:t>heir Peers</w:t>
      </w:r>
    </w:p>
    <w:p w:rsidR="0032228D" w:rsidRPr="009940FE" w:rsidRDefault="00490FF7" w:rsidP="00B642F3">
      <w:pPr>
        <w:spacing w:after="0" w:line="240" w:lineRule="auto"/>
      </w:pPr>
      <w:r>
        <w:tab/>
        <w:t xml:space="preserve">So far, we have compared the clinician and the peer group on same patients by finding the same patients in the two groups and noting how clinician and peer group differ.   </w:t>
      </w:r>
      <w:r w:rsidR="00147C10" w:rsidRPr="009940FE">
        <w:t xml:space="preserve">Matching </w:t>
      </w:r>
      <w:r>
        <w:t xml:space="preserve">patients </w:t>
      </w:r>
      <w:r w:rsidR="00147C10" w:rsidRPr="009940FE">
        <w:t xml:space="preserve">doesn’t always work. </w:t>
      </w:r>
      <w:r w:rsidR="0029527C" w:rsidRPr="009940FE">
        <w:t>As the number of features increase</w:t>
      </w:r>
      <w:r w:rsidR="00AD6B09" w:rsidRPr="009940FE">
        <w:t>s</w:t>
      </w:r>
      <w:r w:rsidR="0029527C" w:rsidRPr="009940FE">
        <w:t xml:space="preserve">, the </w:t>
      </w:r>
      <w:r w:rsidR="00353E46" w:rsidRPr="009940FE">
        <w:t>number of data points that falls into</w:t>
      </w:r>
      <w:r w:rsidR="0029527C" w:rsidRPr="009940FE">
        <w:t xml:space="preserve"> each </w:t>
      </w:r>
      <w:r w:rsidR="00AD6B09" w:rsidRPr="009940FE">
        <w:t xml:space="preserve">branch </w:t>
      </w:r>
      <w:r w:rsidR="0029527C" w:rsidRPr="009940FE">
        <w:t xml:space="preserve">on the decision tree becomes smaller.  Soon most </w:t>
      </w:r>
      <w:r w:rsidR="00AD6B09" w:rsidRPr="009940FE">
        <w:t xml:space="preserve">branches </w:t>
      </w:r>
      <w:r w:rsidR="0029527C" w:rsidRPr="009940FE">
        <w:t>will have no patients.  Many peer providers' cases cannot be matched feature</w:t>
      </w:r>
      <w:r w:rsidR="00AD6B09" w:rsidRPr="009940FE">
        <w:t xml:space="preserve"> by feature </w:t>
      </w:r>
      <w:r w:rsidR="0029527C" w:rsidRPr="009940FE">
        <w:t xml:space="preserve">to the clinician's patients.  </w:t>
      </w:r>
      <w:r>
        <w:t xml:space="preserve">A clinician may see patients never seen by his peer and vice versa. </w:t>
      </w:r>
      <w:r w:rsidR="0029527C" w:rsidRPr="009940FE">
        <w:t xml:space="preserve">When the features available do not </w:t>
      </w:r>
      <w:r w:rsidR="00147C10" w:rsidRPr="009940FE">
        <w:t xml:space="preserve">exactly </w:t>
      </w:r>
      <w:r w:rsidR="0029527C" w:rsidRPr="009940FE">
        <w:t xml:space="preserve">match, </w:t>
      </w:r>
      <w:r w:rsidR="00147C10" w:rsidRPr="009940FE">
        <w:t>the analyst can rely on partial matches</w:t>
      </w:r>
      <w:r w:rsidR="0029527C" w:rsidRPr="009940FE">
        <w:t>.</w:t>
      </w:r>
      <w:r w:rsidR="00147C10" w:rsidRPr="009940FE">
        <w:t xml:space="preserve">  Obviously as fewer features are matched, the study conclusions become less defensible.  Stratified covariate balancing improves the match between clinicians and their peers by creating synthetic patients where actual patients are missing. </w:t>
      </w:r>
    </w:p>
    <w:p w:rsidR="0032228D" w:rsidRPr="009940FE" w:rsidRDefault="00490FF7" w:rsidP="00B642F3">
      <w:pPr>
        <w:spacing w:after="0" w:line="240" w:lineRule="auto"/>
      </w:pPr>
      <w:r>
        <w:tab/>
      </w:r>
      <w:r w:rsidR="0032228D" w:rsidRPr="009940FE">
        <w:t xml:space="preserve">For example consider the following data on Dr. A and his peers.  For each patient managed by these doctors we have information on the </w:t>
      </w:r>
      <w:r w:rsidR="00AD6B09" w:rsidRPr="009940FE">
        <w:t>Centers for Medicare and Medicaid Service's (CMS) Hierarchical Condition Category (HCC)</w:t>
      </w:r>
      <w:r w:rsidR="0032228D" w:rsidRPr="009940FE">
        <w:t xml:space="preserve">, </w:t>
      </w:r>
      <w:r w:rsidR="00AD6B09" w:rsidRPr="009940FE">
        <w:t>and the assigned Diagnostic Related Groups (DRGs)</w:t>
      </w:r>
      <w:r w:rsidR="0032228D" w:rsidRPr="009940FE">
        <w:t>. For simplicity</w:t>
      </w:r>
      <w:r w:rsidR="0070111D" w:rsidRPr="009940FE">
        <w:t>,</w:t>
      </w:r>
      <w:r w:rsidR="0032228D" w:rsidRPr="009940FE">
        <w:t xml:space="preserve"> we have divided the </w:t>
      </w:r>
      <w:r w:rsidR="00AD6B09" w:rsidRPr="009940FE">
        <w:t xml:space="preserve">HCC </w:t>
      </w:r>
      <w:r w:rsidR="0032228D" w:rsidRPr="009940FE">
        <w:t xml:space="preserve">scores into three groups: </w:t>
      </w:r>
      <w:r w:rsidR="00AD6B09" w:rsidRPr="009940FE">
        <w:t>low, medium and high</w:t>
      </w:r>
      <w:r w:rsidR="0032228D" w:rsidRPr="009940FE">
        <w:t xml:space="preserve">. </w:t>
      </w:r>
      <w:r w:rsidR="0070111D" w:rsidRPr="009940FE">
        <w:t>Also f</w:t>
      </w:r>
      <w:r w:rsidR="0032228D" w:rsidRPr="009940FE">
        <w:t>or simplicity</w:t>
      </w:r>
      <w:r w:rsidR="0070111D" w:rsidRPr="009940FE">
        <w:t>,</w:t>
      </w:r>
      <w:r w:rsidR="0032228D" w:rsidRPr="009940FE">
        <w:t xml:space="preserve"> we have assumed there were only 3 DRGs</w:t>
      </w:r>
      <w:r w:rsidR="0070111D" w:rsidRPr="009940FE">
        <w:t xml:space="preserve"> shown as </w:t>
      </w:r>
      <w:r>
        <w:t>Acute Myocardial Infarction (AMI)</w:t>
      </w:r>
      <w:r w:rsidR="0070111D" w:rsidRPr="009940FE">
        <w:t xml:space="preserve">, </w:t>
      </w:r>
      <w:r>
        <w:t>Congestive Heart Failure (CHF)</w:t>
      </w:r>
      <w:r w:rsidR="0070111D" w:rsidRPr="009940FE">
        <w:t xml:space="preserve">, and </w:t>
      </w:r>
      <w:r>
        <w:t>Angina Pectoris (AP).</w:t>
      </w:r>
      <w:r w:rsidR="00BC49CF" w:rsidRPr="009940FE">
        <w:t xml:space="preserve"> </w:t>
      </w:r>
      <w:r w:rsidR="0032228D" w:rsidRPr="009940FE">
        <w:t xml:space="preserve">Since HCC is always available, we will start the </w:t>
      </w:r>
      <w:r w:rsidR="00AD6B09" w:rsidRPr="009940FE">
        <w:t xml:space="preserve">event </w:t>
      </w:r>
      <w:r w:rsidR="0032228D" w:rsidRPr="009940FE">
        <w:t xml:space="preserve">tree using </w:t>
      </w:r>
      <w:r w:rsidR="00AD6B09" w:rsidRPr="009940FE">
        <w:t>this variable</w:t>
      </w:r>
      <w:r w:rsidR="0032228D" w:rsidRPr="009940FE">
        <w:t>. DRGs are not always occurring for all physicians so these values may be null.  The tree shows the probability of various HCC</w:t>
      </w:r>
      <w:r w:rsidR="00BC49CF" w:rsidRPr="009940FE">
        <w:t>s</w:t>
      </w:r>
      <w:r w:rsidR="0032228D" w:rsidRPr="009940FE">
        <w:t xml:space="preserve"> and DRG</w:t>
      </w:r>
      <w:r w:rsidR="00BC49CF" w:rsidRPr="009940FE">
        <w:t>s</w:t>
      </w:r>
      <w:r w:rsidR="0032228D" w:rsidRPr="009940FE">
        <w:t xml:space="preserve">. </w:t>
      </w:r>
      <w:r w:rsidR="00BC49CF" w:rsidRPr="009940FE">
        <w:t xml:space="preserve">Note that the probabilities shown for the </w:t>
      </w:r>
      <w:r w:rsidR="0032228D" w:rsidRPr="009940FE">
        <w:t>DRG</w:t>
      </w:r>
      <w:r w:rsidR="00BC49CF" w:rsidRPr="009940FE">
        <w:t>s</w:t>
      </w:r>
      <w:r w:rsidR="0032228D" w:rsidRPr="009940FE">
        <w:t xml:space="preserve"> are conditional on HCC</w:t>
      </w:r>
      <w:r w:rsidR="00BC49CF" w:rsidRPr="009940FE">
        <w:t xml:space="preserve"> values</w:t>
      </w:r>
      <w:r w:rsidR="0032228D" w:rsidRPr="009940FE">
        <w:t xml:space="preserve">. </w:t>
      </w:r>
      <w:r w:rsidR="007F52A2">
        <w:t>The probabilities at each node add to one, some values are not shown to keep the display simple. T</w:t>
      </w:r>
      <w:r w:rsidR="0032228D" w:rsidRPr="009940FE">
        <w:t xml:space="preserve">he product of </w:t>
      </w:r>
      <w:r w:rsidR="0070111D" w:rsidRPr="009940FE">
        <w:t xml:space="preserve">probability of </w:t>
      </w:r>
      <w:r w:rsidR="0032228D" w:rsidRPr="009940FE">
        <w:t xml:space="preserve">HCC probability and </w:t>
      </w:r>
      <w:r w:rsidR="00AD6B09" w:rsidRPr="009940FE">
        <w:t xml:space="preserve">conditional </w:t>
      </w:r>
      <w:r w:rsidR="0070111D" w:rsidRPr="009940FE">
        <w:t xml:space="preserve">probability of </w:t>
      </w:r>
      <w:r w:rsidR="0032228D" w:rsidRPr="009940FE">
        <w:t xml:space="preserve">DRG shows the joint probability of the combination of HCC and DRG. </w:t>
      </w:r>
      <w:r w:rsidR="007F52A2">
        <w:t xml:space="preserve">These values are also shown in Figure 4. </w:t>
      </w:r>
      <w:r w:rsidR="00BC49CF" w:rsidRPr="009940FE">
        <w:t>Also further su</w:t>
      </w:r>
      <w:r w:rsidR="0032228D" w:rsidRPr="009940FE">
        <w:t xml:space="preserve">ppose that </w:t>
      </w:r>
      <w:r w:rsidR="00BC49CF" w:rsidRPr="009940FE">
        <w:t xml:space="preserve">Dr. A and his peer have </w:t>
      </w:r>
      <w:r w:rsidR="0032228D" w:rsidRPr="009940FE">
        <w:t xml:space="preserve">the </w:t>
      </w:r>
      <w:r w:rsidR="00BC49CF" w:rsidRPr="009940FE">
        <w:t xml:space="preserve">length of Stay (LOS) indicated in Figure </w:t>
      </w:r>
      <w:r w:rsidR="00947FA0" w:rsidRPr="009940FE">
        <w:t xml:space="preserve">4.  </w:t>
      </w:r>
      <w:r w:rsidR="0070111D" w:rsidRPr="009940FE">
        <w:t xml:space="preserve">A glimpse at the tree suggests that Dr. A’s peer may be seeing patients with higher severity and thus longer stays. </w:t>
      </w:r>
      <w:r w:rsidR="00947FA0" w:rsidRPr="009940FE">
        <w:t xml:space="preserve">The tree for Dr. </w:t>
      </w:r>
      <w:proofErr w:type="gramStart"/>
      <w:r w:rsidR="00947FA0" w:rsidRPr="009940FE">
        <w:t>A</w:t>
      </w:r>
      <w:proofErr w:type="gramEnd"/>
      <w:r w:rsidR="00947FA0" w:rsidRPr="009940FE">
        <w:t xml:space="preserve"> and the tree for his peer group are structurally different.  There are some branches in Dr. A’s tree that are not in the peer group and vice versa.  Given these differences, it is not possible to switch the probability events from one tree with another</w:t>
      </w:r>
      <w:r w:rsidR="007F52A2">
        <w:t>, without first making some adjustments</w:t>
      </w:r>
      <w:r w:rsidR="00947FA0" w:rsidRPr="009940FE">
        <w:t xml:space="preserve">.  </w:t>
      </w:r>
    </w:p>
    <w:p w:rsidR="0032228D" w:rsidRPr="009940FE" w:rsidRDefault="0032228D" w:rsidP="00B642F3">
      <w:pPr>
        <w:spacing w:after="0" w:line="240" w:lineRule="auto"/>
        <w:jc w:val="center"/>
      </w:pPr>
    </w:p>
    <w:p w:rsidR="00BC49CF" w:rsidRPr="009940FE" w:rsidRDefault="00BC49CF" w:rsidP="007F52A2">
      <w:pPr>
        <w:keepNext/>
        <w:spacing w:after="0" w:line="240" w:lineRule="auto"/>
        <w:jc w:val="center"/>
        <w:rPr>
          <w:b/>
        </w:rPr>
      </w:pPr>
      <w:r w:rsidRPr="009940FE">
        <w:rPr>
          <w:b/>
        </w:rPr>
        <w:t xml:space="preserve">Figure </w:t>
      </w:r>
      <w:r w:rsidR="00AD6B09" w:rsidRPr="009940FE">
        <w:rPr>
          <w:b/>
        </w:rPr>
        <w:t>4</w:t>
      </w:r>
      <w:r w:rsidRPr="009940FE">
        <w:rPr>
          <w:b/>
        </w:rPr>
        <w:t>: Probability and Outcomes for Dr. A and His Peer Group</w:t>
      </w:r>
    </w:p>
    <w:p w:rsidR="009F3744" w:rsidRDefault="009F3744" w:rsidP="007F52A2">
      <w:pPr>
        <w:keepNext/>
        <w:spacing w:after="0" w:line="240" w:lineRule="auto"/>
        <w:jc w:val="center"/>
      </w:pPr>
      <w:r w:rsidRPr="009940FE">
        <w:t>(Probabilities around each node add up to one</w:t>
      </w:r>
      <w:r w:rsidR="007F52A2">
        <w:t>.  AMI=Acute Myocardial Infarction, CHF=Congestive Heart Failure, and AP= Angina Pectoris. Data are not real and for demonstration purposes.</w:t>
      </w:r>
      <w:r w:rsidRPr="009940FE">
        <w:t>)</w:t>
      </w:r>
    </w:p>
    <w:p w:rsidR="007F52A2" w:rsidRPr="009940FE" w:rsidRDefault="000D23F7" w:rsidP="00B642F3">
      <w:pPr>
        <w:spacing w:after="0" w:line="240" w:lineRule="auto"/>
        <w:jc w:val="center"/>
      </w:pPr>
      <w:r w:rsidRPr="000D23F7">
        <w:drawing>
          <wp:inline distT="0" distB="0" distL="0" distR="0">
            <wp:extent cx="5943600" cy="3543300"/>
            <wp:effectExtent l="19050" t="0" r="0" b="0"/>
            <wp:docPr id="3" name="Picture 2"/>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5" cstate="print"/>
                    <a:srcRect/>
                    <a:stretch>
                      <a:fillRect/>
                    </a:stretch>
                  </pic:blipFill>
                  <pic:spPr bwMode="auto">
                    <a:xfrm>
                      <a:off x="0" y="0"/>
                      <a:ext cx="5943600" cy="3543300"/>
                    </a:xfrm>
                    <a:prstGeom prst="rect">
                      <a:avLst/>
                    </a:prstGeom>
                    <a:noFill/>
                    <a:ln w="9525">
                      <a:noFill/>
                      <a:miter lim="800000"/>
                      <a:headEnd/>
                      <a:tailEnd/>
                    </a:ln>
                    <a:effectLst/>
                  </pic:spPr>
                </pic:pic>
              </a:graphicData>
            </a:graphic>
          </wp:inline>
        </w:drawing>
      </w:r>
    </w:p>
    <w:p w:rsidR="009F3744" w:rsidRPr="009940FE" w:rsidRDefault="009F3744" w:rsidP="00B642F3">
      <w:pPr>
        <w:spacing w:after="0" w:line="240" w:lineRule="auto"/>
        <w:jc w:val="center"/>
        <w:rPr>
          <w:b/>
        </w:rPr>
      </w:pPr>
    </w:p>
    <w:p w:rsidR="00B81093" w:rsidRPr="009940FE" w:rsidRDefault="000D23F7" w:rsidP="00B642F3">
      <w:pPr>
        <w:spacing w:after="0" w:line="240" w:lineRule="auto"/>
      </w:pPr>
      <w:r>
        <w:tab/>
      </w:r>
      <w:r w:rsidR="00AF2C43" w:rsidRPr="009940FE">
        <w:t>N</w:t>
      </w:r>
      <w:r w:rsidR="00947FA0" w:rsidRPr="009940FE">
        <w:t>otice how Dr</w:t>
      </w:r>
      <w:r w:rsidR="0070111D" w:rsidRPr="009940FE">
        <w:t>.</w:t>
      </w:r>
      <w:r w:rsidR="00947FA0" w:rsidRPr="009940FE">
        <w:t xml:space="preserve"> A does not see any patients who have</w:t>
      </w:r>
      <w:r w:rsidR="0070111D" w:rsidRPr="009940FE">
        <w:t xml:space="preserve"> </w:t>
      </w:r>
      <w:r w:rsidR="0001499E">
        <w:t>acute myocardial infarction</w:t>
      </w:r>
      <w:r>
        <w:t xml:space="preserve"> with low </w:t>
      </w:r>
      <w:r w:rsidR="00BC49CF" w:rsidRPr="009940FE">
        <w:t>HCC</w:t>
      </w:r>
      <w:r w:rsidR="0070111D" w:rsidRPr="009940FE">
        <w:t xml:space="preserve"> </w:t>
      </w:r>
      <w:r>
        <w:t>scores</w:t>
      </w:r>
      <w:r w:rsidR="00BC49CF" w:rsidRPr="009940FE">
        <w:t xml:space="preserve">.  </w:t>
      </w:r>
      <w:r w:rsidR="00947FA0" w:rsidRPr="009940FE">
        <w:t>Likewise</w:t>
      </w:r>
      <w:r w:rsidR="0070111D" w:rsidRPr="009940FE">
        <w:t xml:space="preserve">, the peer </w:t>
      </w:r>
      <w:r w:rsidR="00AF2C43" w:rsidRPr="009940FE">
        <w:t xml:space="preserve">group </w:t>
      </w:r>
      <w:r w:rsidR="0070111D" w:rsidRPr="009940FE">
        <w:t>do</w:t>
      </w:r>
      <w:r w:rsidR="00AF2C43" w:rsidRPr="009940FE">
        <w:t>es</w:t>
      </w:r>
      <w:r w:rsidR="0070111D" w:rsidRPr="009940FE">
        <w:t xml:space="preserve"> not see </w:t>
      </w:r>
      <w:r w:rsidR="00947FA0" w:rsidRPr="009940FE">
        <w:t xml:space="preserve">patients with </w:t>
      </w:r>
      <w:r w:rsidR="0001499E">
        <w:t xml:space="preserve">angina pectoris </w:t>
      </w:r>
      <w:r>
        <w:t xml:space="preserve">with high </w:t>
      </w:r>
      <w:r w:rsidR="00BC49CF" w:rsidRPr="009940FE">
        <w:t xml:space="preserve">HCC </w:t>
      </w:r>
      <w:r>
        <w:t>scores.</w:t>
      </w:r>
      <w:r w:rsidR="00BC49CF" w:rsidRPr="009940FE">
        <w:t xml:space="preserve">  In general, in </w:t>
      </w:r>
      <w:r>
        <w:t xml:space="preserve">most benchmarking </w:t>
      </w:r>
      <w:r w:rsidR="00BC49CF" w:rsidRPr="009940FE">
        <w:t xml:space="preserve">some strata are </w:t>
      </w:r>
      <w:r w:rsidR="0001499E">
        <w:t xml:space="preserve">always </w:t>
      </w:r>
      <w:r w:rsidR="00BC49CF" w:rsidRPr="009940FE">
        <w:t xml:space="preserve">missing </w:t>
      </w:r>
      <w:r w:rsidR="0001499E">
        <w:t xml:space="preserve">from </w:t>
      </w:r>
      <w:r w:rsidR="00BC49CF" w:rsidRPr="009940FE">
        <w:t xml:space="preserve">one or the other group. </w:t>
      </w:r>
      <w:r w:rsidR="00F75BAB" w:rsidRPr="009940FE">
        <w:t xml:space="preserve">In the literature the </w:t>
      </w:r>
      <w:r>
        <w:t xml:space="preserve">extent of the </w:t>
      </w:r>
      <w:r w:rsidR="00F75BAB" w:rsidRPr="009940FE">
        <w:t>match in branches of the tree is referred to as “</w:t>
      </w:r>
      <w:r w:rsidR="00947FA0" w:rsidRPr="009940FE">
        <w:t>o</w:t>
      </w:r>
      <w:r w:rsidR="00BC49CF" w:rsidRPr="009940FE">
        <w:t>verlap.</w:t>
      </w:r>
      <w:r w:rsidR="00F75BAB" w:rsidRPr="009940FE">
        <w:t>”</w:t>
      </w:r>
      <w:r w:rsidR="00BC49CF" w:rsidRPr="009940FE">
        <w:t xml:space="preserve"> It is rare to have a perfect overlap. </w:t>
      </w:r>
      <w:r w:rsidR="00B81093" w:rsidRPr="009940FE">
        <w:t>Procedures are needed on how to manage the data when the</w:t>
      </w:r>
      <w:r w:rsidR="00F75BAB" w:rsidRPr="009940FE">
        <w:t xml:space="preserve"> two trees have </w:t>
      </w:r>
      <w:r w:rsidR="00B81093" w:rsidRPr="009940FE">
        <w:t>partial overlap.</w:t>
      </w:r>
      <w:r w:rsidR="00F75BAB" w:rsidRPr="009940FE">
        <w:t xml:space="preserve">  Of course, </w:t>
      </w:r>
      <w:r w:rsidR="0016062F" w:rsidRPr="009940FE">
        <w:t>a</w:t>
      </w:r>
      <w:r w:rsidR="00475B5F" w:rsidRPr="009940FE">
        <w:t xml:space="preserve"> </w:t>
      </w:r>
      <w:r w:rsidR="00F75BAB" w:rsidRPr="009940FE">
        <w:t>portion of the data where the two trees do not overlap can be ignored</w:t>
      </w:r>
      <w:r w:rsidR="00475B5F" w:rsidRPr="009940FE">
        <w:t>;</w:t>
      </w:r>
      <w:r w:rsidR="00F75BAB" w:rsidRPr="009940FE">
        <w:t xml:space="preserve"> but doing so </w:t>
      </w:r>
      <w:r w:rsidR="0016062F" w:rsidRPr="009940FE">
        <w:t>may</w:t>
      </w:r>
      <w:r w:rsidR="00F75BAB" w:rsidRPr="009940FE">
        <w:t xml:space="preserve"> throw away a lot of data including crucial data about clin</w:t>
      </w:r>
      <w:r w:rsidR="00A17F4E" w:rsidRPr="009940FE">
        <w:t xml:space="preserve">icians who see rare but severely ill patients.  </w:t>
      </w:r>
      <w:r w:rsidR="00B81093" w:rsidRPr="009940FE">
        <w:t xml:space="preserve"> </w:t>
      </w:r>
    </w:p>
    <w:p w:rsidR="007322E3" w:rsidRPr="009940FE" w:rsidRDefault="000D23F7" w:rsidP="00B642F3">
      <w:pPr>
        <w:spacing w:after="0" w:line="240" w:lineRule="auto"/>
      </w:pPr>
      <w:r>
        <w:tab/>
        <w:t xml:space="preserve">One solution is to construct synthetic cases to replace the missing </w:t>
      </w:r>
      <w:r w:rsidR="0001499E">
        <w:t xml:space="preserve">patients. Not all missing cases need to be replaced with </w:t>
      </w:r>
      <w:r w:rsidR="00286581" w:rsidRPr="009940FE">
        <w:t xml:space="preserve">synthetic cases.  </w:t>
      </w:r>
      <w:r w:rsidR="0001499E">
        <w:t xml:space="preserve">When </w:t>
      </w:r>
      <w:r w:rsidR="00475B5F" w:rsidRPr="009940FE">
        <w:t>the clinician</w:t>
      </w:r>
      <w:r w:rsidR="003A70E4" w:rsidRPr="009940FE">
        <w:t xml:space="preserve"> does not see patients seen by the peer group</w:t>
      </w:r>
      <w:r w:rsidR="00475B5F" w:rsidRPr="009940FE">
        <w:t xml:space="preserve">, we can ignore the </w:t>
      </w:r>
      <w:r w:rsidR="0001499E">
        <w:t>missing information</w:t>
      </w:r>
      <w:r w:rsidR="00475B5F" w:rsidRPr="009940FE">
        <w:t xml:space="preserve">.  The comparison of the clinician and the peer group is done on clinician’s patients and therefore patients not seen by the clinician do not affect the final conclusions.  </w:t>
      </w:r>
      <w:r w:rsidR="003A70E4" w:rsidRPr="009940FE">
        <w:t>De facto, these patients will have 0 probability of occurrence</w:t>
      </w:r>
      <w:r w:rsidR="0001499E">
        <w:t>.  For example, in Figure 4 the clinician does not see patients with acute myocardial infarction with low HCC scores.  Since we are examining the performance of the peer group on clinician’s patients we can safely ignore these patients.  It does not affect the performance of the clinician and neither the simulated performance of the peer group on the clinician patients.</w:t>
      </w:r>
      <w:r w:rsidR="003A70E4" w:rsidRPr="009940FE">
        <w:t xml:space="preserve"> </w:t>
      </w:r>
    </w:p>
    <w:p w:rsidR="00475B5F" w:rsidRDefault="0001499E" w:rsidP="00B642F3">
      <w:pPr>
        <w:spacing w:after="0" w:line="240" w:lineRule="auto"/>
      </w:pPr>
      <w:r>
        <w:tab/>
        <w:t xml:space="preserve">The situation is different when clinician’s </w:t>
      </w:r>
      <w:r w:rsidR="00475B5F" w:rsidRPr="009940FE">
        <w:t>patients are not seen by the peer group</w:t>
      </w:r>
      <w:r>
        <w:t xml:space="preserve">.  Then, </w:t>
      </w:r>
      <w:r w:rsidR="007322E3" w:rsidRPr="009940FE">
        <w:t xml:space="preserve">we </w:t>
      </w:r>
      <w:r>
        <w:t xml:space="preserve">need to construct synthetic cases to </w:t>
      </w:r>
      <w:r w:rsidR="007322E3" w:rsidRPr="009940FE">
        <w:t>estimat</w:t>
      </w:r>
      <w:r w:rsidR="00286581" w:rsidRPr="009940FE">
        <w:t>e</w:t>
      </w:r>
      <w:r w:rsidR="007322E3" w:rsidRPr="009940FE">
        <w:t xml:space="preserve"> </w:t>
      </w:r>
      <w:r>
        <w:t xml:space="preserve">the missing outcome values.  </w:t>
      </w:r>
      <w:r w:rsidR="003A70E4" w:rsidRPr="009940FE">
        <w:t>Marginal values are calculated by the average of outcomes</w:t>
      </w:r>
      <w:r w:rsidR="007322E3" w:rsidRPr="009940FE">
        <w:t xml:space="preserve"> that share the feature</w:t>
      </w:r>
      <w:r w:rsidR="003A70E4" w:rsidRPr="009940FE">
        <w:t xml:space="preserve">. For example, Table 5 shows the calculation for peer group in Figure 4. </w:t>
      </w:r>
      <w:r>
        <w:t>T</w:t>
      </w:r>
      <w:r w:rsidR="00475B5F" w:rsidRPr="009940FE">
        <w:t xml:space="preserve">he peer group </w:t>
      </w:r>
      <w:r>
        <w:t xml:space="preserve">of Dr. A </w:t>
      </w:r>
      <w:r w:rsidR="00475B5F" w:rsidRPr="009940FE">
        <w:t xml:space="preserve">is missing patients with </w:t>
      </w:r>
      <w:r>
        <w:t xml:space="preserve">high </w:t>
      </w:r>
      <w:r w:rsidR="00475B5F" w:rsidRPr="009940FE">
        <w:t xml:space="preserve">HCC </w:t>
      </w:r>
      <w:r>
        <w:t xml:space="preserve">scores and angina pectoris </w:t>
      </w:r>
      <w:r w:rsidR="00475B5F" w:rsidRPr="009940FE">
        <w:t>DRG. To estimate the length of stay for th</w:t>
      </w:r>
      <w:r>
        <w:t>ese types of patients</w:t>
      </w:r>
      <w:r w:rsidR="00475B5F" w:rsidRPr="009940FE">
        <w:t xml:space="preserve">, we multiply the marginal estimate for </w:t>
      </w:r>
      <w:r>
        <w:t xml:space="preserve">angina pectoris </w:t>
      </w:r>
      <w:r w:rsidR="00475B5F" w:rsidRPr="009940FE">
        <w:t xml:space="preserve">DRG (i.e. the average of values for </w:t>
      </w:r>
      <w:r>
        <w:t xml:space="preserve">angina pectoris </w:t>
      </w:r>
      <w:r w:rsidR="00475B5F" w:rsidRPr="009940FE">
        <w:t xml:space="preserve">DRG) by the marginal value for </w:t>
      </w:r>
      <w:r w:rsidR="004A199E">
        <w:t xml:space="preserve">high </w:t>
      </w:r>
      <w:r w:rsidR="00475B5F" w:rsidRPr="009940FE">
        <w:t xml:space="preserve">HCC </w:t>
      </w:r>
      <w:r w:rsidR="004A199E">
        <w:t>patients</w:t>
      </w:r>
      <w:r w:rsidR="00475B5F" w:rsidRPr="009940FE">
        <w:t xml:space="preserve"> (i.e. the average value for </w:t>
      </w:r>
      <w:r w:rsidR="004A199E">
        <w:t xml:space="preserve">high </w:t>
      </w:r>
      <w:r w:rsidR="00475B5F" w:rsidRPr="009940FE">
        <w:t xml:space="preserve">HCC </w:t>
      </w:r>
      <w:r w:rsidR="004A199E">
        <w:t>patients</w:t>
      </w:r>
      <w:r w:rsidR="00475B5F" w:rsidRPr="009940FE">
        <w:t>) and divide by the average of all values for the peer group</w:t>
      </w:r>
      <w:r w:rsidR="004A199E">
        <w:t xml:space="preserve">.  See </w:t>
      </w:r>
      <w:r w:rsidR="00286581" w:rsidRPr="009940FE">
        <w:t xml:space="preserve">Table 5 for calculation of marginal </w:t>
      </w:r>
      <w:r w:rsidR="004A199E">
        <w:t xml:space="preserve">averages </w:t>
      </w:r>
      <w:r w:rsidR="00286581" w:rsidRPr="009940FE">
        <w:t xml:space="preserve">and </w:t>
      </w:r>
      <w:r w:rsidR="004A199E">
        <w:t>synthetic case outcomes</w:t>
      </w:r>
      <w:r w:rsidR="00475B5F" w:rsidRPr="009940FE">
        <w:t xml:space="preserve">.  </w:t>
      </w:r>
    </w:p>
    <w:p w:rsidR="004A199E" w:rsidRDefault="004A199E" w:rsidP="00B642F3">
      <w:pPr>
        <w:spacing w:after="0" w:line="240" w:lineRule="auto"/>
      </w:pPr>
    </w:p>
    <w:p w:rsidR="004A199E" w:rsidRPr="009940FE" w:rsidRDefault="004A199E" w:rsidP="004A199E">
      <w:pPr>
        <w:spacing w:after="0" w:line="240" w:lineRule="auto"/>
        <w:jc w:val="center"/>
        <w:rPr>
          <w:b/>
        </w:rPr>
      </w:pPr>
      <w:r w:rsidRPr="009940FE">
        <w:rPr>
          <w:b/>
        </w:rPr>
        <w:t>Table 5: Estimating Missing Outcomes for Peer Group</w:t>
      </w:r>
    </w:p>
    <w:p w:rsidR="004A199E" w:rsidRPr="009940FE" w:rsidRDefault="004A199E" w:rsidP="004A199E">
      <w:pPr>
        <w:spacing w:after="0" w:line="240" w:lineRule="auto"/>
        <w:jc w:val="center"/>
      </w:pPr>
      <w:r w:rsidRPr="009940FE">
        <w:t>(Missing length of Stay (LOS) is calculated as 4.5 * 5.5 / 4</w:t>
      </w:r>
      <w:r>
        <w:t xml:space="preserve"> = 6.19</w:t>
      </w:r>
      <w:r w:rsidRPr="009940FE">
        <w:t>)</w:t>
      </w:r>
    </w:p>
    <w:tbl>
      <w:tblPr>
        <w:tblW w:w="6375" w:type="dxa"/>
        <w:jc w:val="center"/>
        <w:tblInd w:w="-1575" w:type="dxa"/>
        <w:tblCellMar>
          <w:left w:w="0" w:type="dxa"/>
          <w:right w:w="0" w:type="dxa"/>
        </w:tblCellMar>
        <w:tblLook w:val="04A0"/>
      </w:tblPr>
      <w:tblGrid>
        <w:gridCol w:w="2688"/>
        <w:gridCol w:w="900"/>
        <w:gridCol w:w="943"/>
        <w:gridCol w:w="904"/>
        <w:gridCol w:w="940"/>
      </w:tblGrid>
      <w:tr w:rsidR="004A199E" w:rsidRPr="009940FE" w:rsidTr="004A199E">
        <w:trPr>
          <w:trHeight w:val="300"/>
          <w:jc w:val="center"/>
        </w:trPr>
        <w:tc>
          <w:tcPr>
            <w:tcW w:w="2688" w:type="dxa"/>
            <w:vMerge w:val="restart"/>
            <w:tcBorders>
              <w:top w:val="single" w:sz="4" w:space="0" w:color="000000"/>
              <w:left w:val="single" w:sz="4" w:space="0" w:color="000000"/>
              <w:right w:val="single" w:sz="4" w:space="0" w:color="000000"/>
            </w:tcBorders>
            <w:shd w:val="clear" w:color="auto" w:fill="auto"/>
            <w:tcMar>
              <w:top w:w="15" w:type="dxa"/>
              <w:left w:w="15" w:type="dxa"/>
              <w:bottom w:w="0" w:type="dxa"/>
              <w:right w:w="15" w:type="dxa"/>
            </w:tcMar>
            <w:vAlign w:val="bottom"/>
            <w:hideMark/>
          </w:tcPr>
          <w:p w:rsidR="004A199E" w:rsidRPr="009940FE" w:rsidRDefault="004A199E" w:rsidP="00B642F3">
            <w:pPr>
              <w:keepNext/>
              <w:spacing w:after="0" w:line="240" w:lineRule="auto"/>
              <w:jc w:val="center"/>
            </w:pPr>
            <w:r w:rsidRPr="009940FE">
              <w:rPr>
                <w:b/>
                <w:bCs/>
              </w:rPr>
              <w:t>DRG</w:t>
            </w:r>
          </w:p>
        </w:tc>
        <w:tc>
          <w:tcPr>
            <w:tcW w:w="274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4A199E" w:rsidRPr="009940FE" w:rsidRDefault="004A199E" w:rsidP="00B642F3">
            <w:pPr>
              <w:keepNext/>
              <w:spacing w:after="0" w:line="240" w:lineRule="auto"/>
              <w:jc w:val="center"/>
            </w:pPr>
            <w:r w:rsidRPr="009940FE">
              <w:rPr>
                <w:b/>
                <w:bCs/>
              </w:rPr>
              <w:t>HCC</w:t>
            </w:r>
          </w:p>
        </w:tc>
        <w:tc>
          <w:tcPr>
            <w:tcW w:w="940" w:type="dxa"/>
            <w:tcBorders>
              <w:top w:val="nil"/>
              <w:left w:val="single" w:sz="4" w:space="0" w:color="000000"/>
              <w:bottom w:val="nil"/>
              <w:right w:val="nil"/>
            </w:tcBorders>
            <w:shd w:val="clear" w:color="auto" w:fill="auto"/>
            <w:tcMar>
              <w:top w:w="15" w:type="dxa"/>
              <w:left w:w="15" w:type="dxa"/>
              <w:bottom w:w="0" w:type="dxa"/>
              <w:right w:w="15" w:type="dxa"/>
            </w:tcMar>
            <w:vAlign w:val="bottom"/>
            <w:hideMark/>
          </w:tcPr>
          <w:p w:rsidR="004A199E" w:rsidRPr="009940FE" w:rsidRDefault="004A199E" w:rsidP="00B642F3">
            <w:pPr>
              <w:keepNext/>
              <w:spacing w:after="0" w:line="240" w:lineRule="auto"/>
              <w:jc w:val="center"/>
              <w:rPr>
                <w:b/>
              </w:rPr>
            </w:pPr>
            <w:r w:rsidRPr="009940FE">
              <w:rPr>
                <w:b/>
              </w:rPr>
              <w:t>Average</w:t>
            </w:r>
          </w:p>
        </w:tc>
      </w:tr>
      <w:tr w:rsidR="004A199E" w:rsidRPr="009940FE" w:rsidTr="004A199E">
        <w:trPr>
          <w:trHeight w:val="300"/>
          <w:jc w:val="center"/>
        </w:trPr>
        <w:tc>
          <w:tcPr>
            <w:tcW w:w="2688" w:type="dxa"/>
            <w:vMerge/>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4A199E" w:rsidRPr="009940FE" w:rsidRDefault="004A199E" w:rsidP="00B642F3">
            <w:pPr>
              <w:keepNext/>
              <w:spacing w:after="0" w:line="240" w:lineRule="auto"/>
              <w:jc w:val="cente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4A199E" w:rsidRPr="009940FE" w:rsidRDefault="004A199E" w:rsidP="00B642F3">
            <w:pPr>
              <w:keepNext/>
              <w:spacing w:after="0" w:line="240" w:lineRule="auto"/>
              <w:jc w:val="center"/>
            </w:pPr>
            <w:r>
              <w:rPr>
                <w:b/>
                <w:bCs/>
              </w:rPr>
              <w:t>Low</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4A199E" w:rsidRPr="009940FE" w:rsidRDefault="004A199E" w:rsidP="00B642F3">
            <w:pPr>
              <w:keepNext/>
              <w:spacing w:after="0" w:line="240" w:lineRule="auto"/>
              <w:jc w:val="center"/>
            </w:pPr>
            <w:r>
              <w:rPr>
                <w:b/>
                <w:bCs/>
              </w:rPr>
              <w:t>Medium</w:t>
            </w:r>
          </w:p>
        </w:tc>
        <w:tc>
          <w:tcPr>
            <w:tcW w:w="9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4A199E" w:rsidRPr="009940FE" w:rsidRDefault="004A199E" w:rsidP="00B642F3">
            <w:pPr>
              <w:keepNext/>
              <w:spacing w:after="0" w:line="240" w:lineRule="auto"/>
              <w:jc w:val="center"/>
            </w:pPr>
            <w:r>
              <w:rPr>
                <w:b/>
                <w:bCs/>
              </w:rPr>
              <w:t>High</w:t>
            </w:r>
          </w:p>
        </w:tc>
        <w:tc>
          <w:tcPr>
            <w:tcW w:w="940" w:type="dxa"/>
            <w:tcBorders>
              <w:top w:val="nil"/>
              <w:left w:val="single" w:sz="4" w:space="0" w:color="000000"/>
              <w:bottom w:val="nil"/>
              <w:right w:val="nil"/>
            </w:tcBorders>
            <w:shd w:val="clear" w:color="auto" w:fill="auto"/>
            <w:tcMar>
              <w:top w:w="15" w:type="dxa"/>
              <w:left w:w="15" w:type="dxa"/>
              <w:bottom w:w="0" w:type="dxa"/>
              <w:right w:w="15" w:type="dxa"/>
            </w:tcMar>
            <w:vAlign w:val="bottom"/>
            <w:hideMark/>
          </w:tcPr>
          <w:p w:rsidR="004A199E" w:rsidRPr="009940FE" w:rsidRDefault="004A199E" w:rsidP="00B642F3">
            <w:pPr>
              <w:keepNext/>
              <w:spacing w:after="0" w:line="240" w:lineRule="auto"/>
              <w:jc w:val="center"/>
            </w:pPr>
          </w:p>
        </w:tc>
      </w:tr>
      <w:tr w:rsidR="003A70E4" w:rsidRPr="009940FE" w:rsidTr="004A199E">
        <w:trPr>
          <w:trHeight w:val="300"/>
          <w:jc w:val="center"/>
        </w:trPr>
        <w:tc>
          <w:tcPr>
            <w:tcW w:w="26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6203D7" w:rsidRPr="009940FE" w:rsidRDefault="004A199E" w:rsidP="004A199E">
            <w:pPr>
              <w:spacing w:after="0" w:line="240" w:lineRule="auto"/>
            </w:pPr>
            <w:r>
              <w:rPr>
                <w:b/>
                <w:bCs/>
              </w:rPr>
              <w:t xml:space="preserve">Acute Myocardial Infarction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6203D7" w:rsidRPr="009940FE" w:rsidRDefault="003A70E4" w:rsidP="00B642F3">
            <w:pPr>
              <w:spacing w:after="0" w:line="240" w:lineRule="auto"/>
              <w:jc w:val="center"/>
            </w:pPr>
            <w:r w:rsidRPr="009940FE">
              <w:t>6</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6203D7" w:rsidRPr="009940FE" w:rsidRDefault="003A70E4" w:rsidP="00B642F3">
            <w:pPr>
              <w:spacing w:after="0" w:line="240" w:lineRule="auto"/>
              <w:jc w:val="center"/>
            </w:pPr>
            <w:r w:rsidRPr="009940FE">
              <w:t>3</w:t>
            </w:r>
          </w:p>
        </w:tc>
        <w:tc>
          <w:tcPr>
            <w:tcW w:w="904" w:type="dxa"/>
            <w:tcBorders>
              <w:top w:val="single" w:sz="4" w:space="0" w:color="000000"/>
              <w:left w:val="single" w:sz="4" w:space="0" w:color="000000"/>
              <w:bottom w:val="single" w:sz="4" w:space="0" w:color="000000"/>
              <w:right w:val="single" w:sz="4" w:space="0" w:color="000000"/>
            </w:tcBorders>
            <w:shd w:val="clear" w:color="auto" w:fill="FFC7CE"/>
            <w:tcMar>
              <w:top w:w="15" w:type="dxa"/>
              <w:left w:w="15" w:type="dxa"/>
              <w:bottom w:w="0" w:type="dxa"/>
              <w:right w:w="15" w:type="dxa"/>
            </w:tcMar>
            <w:vAlign w:val="bottom"/>
            <w:hideMark/>
          </w:tcPr>
          <w:p w:rsidR="006203D7" w:rsidRPr="009940FE" w:rsidRDefault="003A70E4" w:rsidP="00B642F3">
            <w:pPr>
              <w:spacing w:after="0" w:line="240" w:lineRule="auto"/>
              <w:jc w:val="center"/>
            </w:pPr>
            <w:r w:rsidRPr="009940FE">
              <w:rPr>
                <w:b/>
                <w:bCs/>
              </w:rPr>
              <w:t>?</w:t>
            </w:r>
          </w:p>
        </w:tc>
        <w:tc>
          <w:tcPr>
            <w:tcW w:w="940" w:type="dxa"/>
            <w:tcBorders>
              <w:top w:val="nil"/>
              <w:left w:val="single" w:sz="4" w:space="0" w:color="000000"/>
              <w:bottom w:val="nil"/>
              <w:right w:val="nil"/>
            </w:tcBorders>
            <w:shd w:val="clear" w:color="auto" w:fill="auto"/>
            <w:tcMar>
              <w:top w:w="15" w:type="dxa"/>
              <w:left w:w="15" w:type="dxa"/>
              <w:bottom w:w="0" w:type="dxa"/>
              <w:right w:w="15" w:type="dxa"/>
            </w:tcMar>
            <w:vAlign w:val="bottom"/>
            <w:hideMark/>
          </w:tcPr>
          <w:p w:rsidR="006203D7" w:rsidRPr="009940FE" w:rsidRDefault="003A70E4" w:rsidP="00B642F3">
            <w:pPr>
              <w:spacing w:after="0" w:line="240" w:lineRule="auto"/>
              <w:jc w:val="center"/>
            </w:pPr>
            <w:r w:rsidRPr="009940FE">
              <w:t>4.5</w:t>
            </w:r>
          </w:p>
        </w:tc>
      </w:tr>
      <w:tr w:rsidR="003A70E4" w:rsidRPr="009940FE" w:rsidTr="004A199E">
        <w:trPr>
          <w:trHeight w:val="300"/>
          <w:jc w:val="center"/>
        </w:trPr>
        <w:tc>
          <w:tcPr>
            <w:tcW w:w="26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6203D7" w:rsidRPr="009940FE" w:rsidRDefault="004A199E" w:rsidP="004A199E">
            <w:pPr>
              <w:spacing w:after="0" w:line="240" w:lineRule="auto"/>
            </w:pPr>
            <w:r>
              <w:rPr>
                <w:b/>
                <w:bCs/>
              </w:rPr>
              <w:t>Congestive Failure</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6203D7" w:rsidRPr="009940FE" w:rsidRDefault="003A70E4" w:rsidP="00B642F3">
            <w:pPr>
              <w:spacing w:after="0" w:line="240" w:lineRule="auto"/>
              <w:jc w:val="center"/>
            </w:pPr>
            <w:r w:rsidRPr="009940FE">
              <w:t>5</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6203D7" w:rsidRPr="009940FE" w:rsidRDefault="003A70E4" w:rsidP="00B642F3">
            <w:pPr>
              <w:spacing w:after="0" w:line="240" w:lineRule="auto"/>
              <w:jc w:val="center"/>
            </w:pPr>
            <w:r w:rsidRPr="009940FE">
              <w:t>2</w:t>
            </w:r>
          </w:p>
        </w:tc>
        <w:tc>
          <w:tcPr>
            <w:tcW w:w="9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6203D7" w:rsidRPr="009940FE" w:rsidRDefault="003A70E4" w:rsidP="00B642F3">
            <w:pPr>
              <w:spacing w:after="0" w:line="240" w:lineRule="auto"/>
              <w:jc w:val="center"/>
            </w:pPr>
            <w:r w:rsidRPr="009940FE">
              <w:t>5</w:t>
            </w:r>
          </w:p>
        </w:tc>
        <w:tc>
          <w:tcPr>
            <w:tcW w:w="940" w:type="dxa"/>
            <w:tcBorders>
              <w:top w:val="nil"/>
              <w:left w:val="single" w:sz="4" w:space="0" w:color="000000"/>
              <w:bottom w:val="nil"/>
              <w:right w:val="nil"/>
            </w:tcBorders>
            <w:shd w:val="clear" w:color="auto" w:fill="auto"/>
            <w:tcMar>
              <w:top w:w="15" w:type="dxa"/>
              <w:left w:w="15" w:type="dxa"/>
              <w:bottom w:w="0" w:type="dxa"/>
              <w:right w:w="15" w:type="dxa"/>
            </w:tcMar>
            <w:vAlign w:val="bottom"/>
            <w:hideMark/>
          </w:tcPr>
          <w:p w:rsidR="003A70E4" w:rsidRPr="009940FE" w:rsidRDefault="003A70E4" w:rsidP="00B642F3">
            <w:pPr>
              <w:spacing w:after="0" w:line="240" w:lineRule="auto"/>
              <w:jc w:val="center"/>
            </w:pPr>
          </w:p>
        </w:tc>
      </w:tr>
      <w:tr w:rsidR="003A70E4" w:rsidRPr="009940FE" w:rsidTr="004A199E">
        <w:trPr>
          <w:trHeight w:val="300"/>
          <w:jc w:val="center"/>
        </w:trPr>
        <w:tc>
          <w:tcPr>
            <w:tcW w:w="26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6203D7" w:rsidRPr="009940FE" w:rsidRDefault="004A199E" w:rsidP="004A199E">
            <w:pPr>
              <w:spacing w:after="0" w:line="240" w:lineRule="auto"/>
            </w:pPr>
            <w:r>
              <w:rPr>
                <w:b/>
                <w:bCs/>
              </w:rPr>
              <w:t>Angina Pectoris</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6203D7" w:rsidRPr="009940FE" w:rsidRDefault="003A70E4" w:rsidP="00B642F3">
            <w:pPr>
              <w:spacing w:after="0" w:line="240" w:lineRule="auto"/>
              <w:jc w:val="center"/>
            </w:pPr>
            <w:r w:rsidRPr="009940FE">
              <w:t>4</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6203D7" w:rsidRPr="009940FE" w:rsidRDefault="003A70E4" w:rsidP="00B642F3">
            <w:pPr>
              <w:spacing w:after="0" w:line="240" w:lineRule="auto"/>
              <w:jc w:val="center"/>
            </w:pPr>
            <w:r w:rsidRPr="009940FE">
              <w:t>1</w:t>
            </w:r>
          </w:p>
        </w:tc>
        <w:tc>
          <w:tcPr>
            <w:tcW w:w="9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6203D7" w:rsidRPr="009940FE" w:rsidRDefault="003A70E4" w:rsidP="00B642F3">
            <w:pPr>
              <w:spacing w:after="0" w:line="240" w:lineRule="auto"/>
              <w:jc w:val="center"/>
            </w:pPr>
            <w:r w:rsidRPr="009940FE">
              <w:t>6</w:t>
            </w:r>
          </w:p>
        </w:tc>
        <w:tc>
          <w:tcPr>
            <w:tcW w:w="940" w:type="dxa"/>
            <w:tcBorders>
              <w:top w:val="nil"/>
              <w:left w:val="single" w:sz="4" w:space="0" w:color="000000"/>
              <w:bottom w:val="nil"/>
              <w:right w:val="nil"/>
            </w:tcBorders>
            <w:shd w:val="clear" w:color="auto" w:fill="auto"/>
            <w:tcMar>
              <w:top w:w="15" w:type="dxa"/>
              <w:left w:w="15" w:type="dxa"/>
              <w:bottom w:w="0" w:type="dxa"/>
              <w:right w:w="15" w:type="dxa"/>
            </w:tcMar>
            <w:vAlign w:val="bottom"/>
            <w:hideMark/>
          </w:tcPr>
          <w:p w:rsidR="003A70E4" w:rsidRPr="009940FE" w:rsidRDefault="003A70E4" w:rsidP="00B642F3">
            <w:pPr>
              <w:spacing w:after="0" w:line="240" w:lineRule="auto"/>
              <w:jc w:val="center"/>
            </w:pPr>
          </w:p>
        </w:tc>
      </w:tr>
      <w:tr w:rsidR="003A70E4" w:rsidRPr="009940FE" w:rsidTr="004A199E">
        <w:trPr>
          <w:trHeight w:val="300"/>
          <w:jc w:val="center"/>
        </w:trPr>
        <w:tc>
          <w:tcPr>
            <w:tcW w:w="2688"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6203D7" w:rsidRPr="009940FE" w:rsidRDefault="003A70E4" w:rsidP="00B642F3">
            <w:pPr>
              <w:spacing w:after="0" w:line="240" w:lineRule="auto"/>
              <w:jc w:val="center"/>
              <w:rPr>
                <w:b/>
              </w:rPr>
            </w:pPr>
            <w:r w:rsidRPr="009940FE">
              <w:rPr>
                <w:b/>
              </w:rPr>
              <w:t>Average</w:t>
            </w:r>
          </w:p>
        </w:tc>
        <w:tc>
          <w:tcPr>
            <w:tcW w:w="900"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3A70E4" w:rsidRPr="009940FE" w:rsidRDefault="003A70E4" w:rsidP="00B642F3">
            <w:pPr>
              <w:spacing w:after="0" w:line="240" w:lineRule="auto"/>
              <w:jc w:val="center"/>
            </w:pPr>
          </w:p>
        </w:tc>
        <w:tc>
          <w:tcPr>
            <w:tcW w:w="943"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3A70E4" w:rsidRPr="009940FE" w:rsidRDefault="003A70E4" w:rsidP="00B642F3">
            <w:pPr>
              <w:spacing w:after="0" w:line="240" w:lineRule="auto"/>
              <w:jc w:val="center"/>
            </w:pPr>
          </w:p>
        </w:tc>
        <w:tc>
          <w:tcPr>
            <w:tcW w:w="904"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6203D7" w:rsidRPr="009940FE" w:rsidRDefault="003A70E4" w:rsidP="00B642F3">
            <w:pPr>
              <w:spacing w:after="0" w:line="240" w:lineRule="auto"/>
              <w:jc w:val="center"/>
            </w:pPr>
            <w:r w:rsidRPr="009940FE">
              <w:t>5.5</w:t>
            </w:r>
          </w:p>
        </w:tc>
        <w:tc>
          <w:tcPr>
            <w:tcW w:w="940" w:type="dxa"/>
            <w:tcBorders>
              <w:top w:val="nil"/>
              <w:left w:val="nil"/>
              <w:bottom w:val="nil"/>
              <w:right w:val="nil"/>
            </w:tcBorders>
            <w:shd w:val="clear" w:color="auto" w:fill="auto"/>
            <w:tcMar>
              <w:top w:w="15" w:type="dxa"/>
              <w:left w:w="15" w:type="dxa"/>
              <w:bottom w:w="0" w:type="dxa"/>
              <w:right w:w="15" w:type="dxa"/>
            </w:tcMar>
            <w:vAlign w:val="bottom"/>
            <w:hideMark/>
          </w:tcPr>
          <w:p w:rsidR="006203D7" w:rsidRPr="009940FE" w:rsidRDefault="003A70E4" w:rsidP="00B642F3">
            <w:pPr>
              <w:spacing w:after="0" w:line="240" w:lineRule="auto"/>
              <w:jc w:val="center"/>
            </w:pPr>
            <w:r w:rsidRPr="009940FE">
              <w:t>4</w:t>
            </w:r>
          </w:p>
        </w:tc>
      </w:tr>
    </w:tbl>
    <w:p w:rsidR="00995FFF" w:rsidRPr="009940FE" w:rsidRDefault="00995FFF" w:rsidP="00B642F3">
      <w:pPr>
        <w:keepNext/>
        <w:spacing w:after="0" w:line="240" w:lineRule="auto"/>
        <w:jc w:val="center"/>
      </w:pPr>
    </w:p>
    <w:p w:rsidR="001D4D60" w:rsidRDefault="004A199E" w:rsidP="00B642F3">
      <w:pPr>
        <w:spacing w:after="0" w:line="240" w:lineRule="auto"/>
      </w:pPr>
      <w:r>
        <w:t>With the addition of the outcome for the synthetic case</w:t>
      </w:r>
      <w:r w:rsidR="00286581" w:rsidRPr="009940FE">
        <w:t xml:space="preserve">, both trees have the same structure but different </w:t>
      </w:r>
      <w:r>
        <w:t>distributions</w:t>
      </w:r>
      <w:r w:rsidR="00286581" w:rsidRPr="009940FE">
        <w:t xml:space="preserve">.  Since both trees have the same branches, we can switch the probabilities and simulate the performance of peer group on patients of Dr A.  </w:t>
      </w:r>
      <w:r w:rsidR="001D4D60" w:rsidRPr="009940FE">
        <w:t xml:space="preserve">The </w:t>
      </w:r>
      <w:r w:rsidR="003A3B8B" w:rsidRPr="009940FE">
        <w:t xml:space="preserve">observed </w:t>
      </w:r>
      <w:r w:rsidR="001D4D60" w:rsidRPr="009940FE">
        <w:t>expected value for Dr. A is calculated as</w:t>
      </w:r>
      <w:r w:rsidR="00713CC9" w:rsidRPr="009940FE">
        <w:t>, where probabilities are put in bold</w:t>
      </w:r>
      <w:r w:rsidR="001D4D60" w:rsidRPr="009940FE">
        <w:t>:</w:t>
      </w:r>
    </w:p>
    <w:p w:rsidR="004A199E" w:rsidRPr="009940FE" w:rsidRDefault="004A199E" w:rsidP="00B642F3">
      <w:pPr>
        <w:spacing w:after="0" w:line="240" w:lineRule="auto"/>
      </w:pPr>
    </w:p>
    <w:p w:rsidR="003E20F7" w:rsidRDefault="003E20F7" w:rsidP="00B642F3">
      <w:pPr>
        <w:spacing w:after="0" w:line="240" w:lineRule="auto"/>
        <w:jc w:val="center"/>
      </w:pPr>
      <w:r w:rsidRPr="009940FE">
        <w:rPr>
          <w:b/>
        </w:rPr>
        <w:t>0.33</w:t>
      </w:r>
      <w:r w:rsidRPr="009940FE">
        <w:t>*(</w:t>
      </w:r>
      <w:r w:rsidRPr="009940FE">
        <w:rPr>
          <w:b/>
        </w:rPr>
        <w:t>0.6</w:t>
      </w:r>
      <w:r w:rsidRPr="009940FE">
        <w:t>*3 +</w:t>
      </w:r>
      <w:r w:rsidRPr="009940FE">
        <w:rPr>
          <w:b/>
        </w:rPr>
        <w:t>0.4</w:t>
      </w:r>
      <w:r w:rsidRPr="009940FE">
        <w:t>*4</w:t>
      </w:r>
      <w:r w:rsidR="005603E0" w:rsidRPr="009940FE">
        <w:t>+0</w:t>
      </w:r>
      <w:r w:rsidRPr="009940FE">
        <w:t>) +</w:t>
      </w:r>
      <w:r w:rsidRPr="009940FE">
        <w:rPr>
          <w:b/>
        </w:rPr>
        <w:t>0.33</w:t>
      </w:r>
      <w:r w:rsidRPr="009940FE">
        <w:t>*(</w:t>
      </w:r>
      <w:r w:rsidRPr="009940FE">
        <w:rPr>
          <w:b/>
        </w:rPr>
        <w:t>0.4</w:t>
      </w:r>
      <w:r w:rsidRPr="009940FE">
        <w:t>*2 +</w:t>
      </w:r>
      <w:r w:rsidRPr="009940FE">
        <w:rPr>
          <w:b/>
        </w:rPr>
        <w:t>0.2</w:t>
      </w:r>
      <w:r w:rsidRPr="009940FE">
        <w:t xml:space="preserve">*3 </w:t>
      </w:r>
      <w:r w:rsidRPr="009940FE">
        <w:rPr>
          <w:b/>
        </w:rPr>
        <w:t>+ 0.</w:t>
      </w:r>
      <w:r w:rsidR="00330C18" w:rsidRPr="009940FE">
        <w:rPr>
          <w:b/>
        </w:rPr>
        <w:t>4</w:t>
      </w:r>
      <w:r w:rsidRPr="009940FE">
        <w:t xml:space="preserve">*4) + </w:t>
      </w:r>
      <w:r w:rsidRPr="009940FE">
        <w:rPr>
          <w:b/>
        </w:rPr>
        <w:t>0.34</w:t>
      </w:r>
      <w:r w:rsidRPr="009940FE">
        <w:t>*</w:t>
      </w:r>
      <w:r w:rsidR="005603E0" w:rsidRPr="009940FE">
        <w:t>(</w:t>
      </w:r>
      <w:r w:rsidR="005603E0" w:rsidRPr="009940FE">
        <w:rPr>
          <w:b/>
        </w:rPr>
        <w:t>.8</w:t>
      </w:r>
      <w:r w:rsidR="005603E0" w:rsidRPr="009940FE">
        <w:t>*1+</w:t>
      </w:r>
      <w:r w:rsidR="005603E0" w:rsidRPr="009940FE">
        <w:rPr>
          <w:b/>
        </w:rPr>
        <w:t>.1</w:t>
      </w:r>
      <w:r w:rsidR="005603E0" w:rsidRPr="009940FE">
        <w:t>*1.5+</w:t>
      </w:r>
      <w:r w:rsidR="005603E0" w:rsidRPr="009940FE">
        <w:rPr>
          <w:b/>
        </w:rPr>
        <w:t>.1</w:t>
      </w:r>
      <w:r w:rsidR="005603E0" w:rsidRPr="009940FE">
        <w:t>*2)</w:t>
      </w:r>
      <w:r w:rsidRPr="009940FE">
        <w:t xml:space="preserve"> = 2.</w:t>
      </w:r>
      <w:r w:rsidR="00330C18" w:rsidRPr="009940FE">
        <w:t>503</w:t>
      </w:r>
      <w:r w:rsidRPr="009940FE">
        <w:t xml:space="preserve"> days</w:t>
      </w:r>
    </w:p>
    <w:p w:rsidR="004A199E" w:rsidRPr="009940FE" w:rsidRDefault="004A199E" w:rsidP="00B642F3">
      <w:pPr>
        <w:spacing w:after="0" w:line="240" w:lineRule="auto"/>
        <w:jc w:val="center"/>
      </w:pPr>
    </w:p>
    <w:p w:rsidR="001D4D60" w:rsidRDefault="001D4D60" w:rsidP="00B642F3">
      <w:pPr>
        <w:spacing w:after="0" w:line="240" w:lineRule="auto"/>
      </w:pPr>
      <w:r w:rsidRPr="009940FE">
        <w:t xml:space="preserve">The </w:t>
      </w:r>
      <w:r w:rsidR="003A3B8B" w:rsidRPr="009940FE">
        <w:t xml:space="preserve">simulated </w:t>
      </w:r>
      <w:r w:rsidRPr="009940FE">
        <w:t>expected value for the peer group seeing the patients of Dr. A is calculated as:</w:t>
      </w:r>
    </w:p>
    <w:p w:rsidR="004A199E" w:rsidRPr="009940FE" w:rsidRDefault="004A199E" w:rsidP="00B642F3">
      <w:pPr>
        <w:spacing w:after="0" w:line="240" w:lineRule="auto"/>
      </w:pPr>
    </w:p>
    <w:p w:rsidR="005603E0" w:rsidRDefault="005603E0" w:rsidP="00B642F3">
      <w:pPr>
        <w:spacing w:after="0" w:line="240" w:lineRule="auto"/>
        <w:jc w:val="center"/>
      </w:pPr>
      <w:r w:rsidRPr="009940FE">
        <w:rPr>
          <w:b/>
        </w:rPr>
        <w:t>0.33</w:t>
      </w:r>
      <w:r w:rsidRPr="009940FE">
        <w:t>*(</w:t>
      </w:r>
      <w:r w:rsidRPr="009940FE">
        <w:rPr>
          <w:b/>
        </w:rPr>
        <w:t>0.6</w:t>
      </w:r>
      <w:r w:rsidRPr="009940FE">
        <w:t>*6 +</w:t>
      </w:r>
      <w:r w:rsidRPr="009940FE">
        <w:rPr>
          <w:b/>
        </w:rPr>
        <w:t>0.4</w:t>
      </w:r>
      <w:r w:rsidRPr="009940FE">
        <w:t>*5+0*4) +</w:t>
      </w:r>
      <w:r w:rsidRPr="009940FE">
        <w:rPr>
          <w:b/>
        </w:rPr>
        <w:t>0.33</w:t>
      </w:r>
      <w:r w:rsidRPr="009940FE">
        <w:t>*(</w:t>
      </w:r>
      <w:r w:rsidRPr="009940FE">
        <w:rPr>
          <w:b/>
        </w:rPr>
        <w:t>0.4</w:t>
      </w:r>
      <w:r w:rsidRPr="009940FE">
        <w:t>*3 +</w:t>
      </w:r>
      <w:r w:rsidRPr="009940FE">
        <w:rPr>
          <w:b/>
        </w:rPr>
        <w:t>0.2</w:t>
      </w:r>
      <w:r w:rsidRPr="009940FE">
        <w:t xml:space="preserve">*2 </w:t>
      </w:r>
      <w:r w:rsidRPr="009940FE">
        <w:rPr>
          <w:b/>
        </w:rPr>
        <w:t>+ 0.</w:t>
      </w:r>
      <w:r w:rsidR="00330C18" w:rsidRPr="009940FE">
        <w:rPr>
          <w:b/>
        </w:rPr>
        <w:t>4</w:t>
      </w:r>
      <w:r w:rsidRPr="009940FE">
        <w:t xml:space="preserve">*1) + </w:t>
      </w:r>
      <w:r w:rsidRPr="009940FE">
        <w:rPr>
          <w:b/>
        </w:rPr>
        <w:t>0.34</w:t>
      </w:r>
      <w:r w:rsidRPr="009940FE">
        <w:t>*(</w:t>
      </w:r>
      <w:r w:rsidRPr="009940FE">
        <w:rPr>
          <w:b/>
        </w:rPr>
        <w:t>.8</w:t>
      </w:r>
      <w:r w:rsidRPr="009940FE">
        <w:t>*6.1</w:t>
      </w:r>
      <w:r w:rsidR="00C77821" w:rsidRPr="009940FE">
        <w:t>9</w:t>
      </w:r>
      <w:r w:rsidRPr="009940FE">
        <w:t>+</w:t>
      </w:r>
      <w:r w:rsidRPr="009940FE">
        <w:rPr>
          <w:b/>
        </w:rPr>
        <w:t>.1</w:t>
      </w:r>
      <w:r w:rsidRPr="009940FE">
        <w:t>*1.5+</w:t>
      </w:r>
      <w:r w:rsidRPr="009940FE">
        <w:rPr>
          <w:b/>
        </w:rPr>
        <w:t>.1</w:t>
      </w:r>
      <w:r w:rsidRPr="009940FE">
        <w:t>*6) = 4.</w:t>
      </w:r>
      <w:r w:rsidR="00330C18" w:rsidRPr="009940FE">
        <w:t>552</w:t>
      </w:r>
      <w:r w:rsidRPr="009940FE">
        <w:t xml:space="preserve"> days</w:t>
      </w:r>
    </w:p>
    <w:p w:rsidR="004A199E" w:rsidRPr="009940FE" w:rsidRDefault="004A199E" w:rsidP="00B642F3">
      <w:pPr>
        <w:spacing w:after="0" w:line="240" w:lineRule="auto"/>
        <w:jc w:val="center"/>
      </w:pPr>
    </w:p>
    <w:p w:rsidR="001D4D60" w:rsidRDefault="00713CC9" w:rsidP="00B642F3">
      <w:pPr>
        <w:spacing w:after="0" w:line="240" w:lineRule="auto"/>
      </w:pPr>
      <w:r w:rsidRPr="009940FE">
        <w:t>Based on these calculations, we conclude that on average</w:t>
      </w:r>
      <w:r w:rsidR="005603E0" w:rsidRPr="009940FE">
        <w:t>,</w:t>
      </w:r>
      <w:r w:rsidRPr="009940FE">
        <w:t xml:space="preserve"> and on the same set of patients, Dr. A is 4.</w:t>
      </w:r>
      <w:r w:rsidR="00330C18" w:rsidRPr="009940FE">
        <w:t>552</w:t>
      </w:r>
      <w:r w:rsidRPr="009940FE">
        <w:t>-2.</w:t>
      </w:r>
      <w:r w:rsidR="00330C18" w:rsidRPr="009940FE">
        <w:t>503</w:t>
      </w:r>
      <w:r w:rsidRPr="009940FE">
        <w:t>=</w:t>
      </w:r>
      <w:r w:rsidR="005603E0" w:rsidRPr="009940FE">
        <w:t>2.</w:t>
      </w:r>
      <w:r w:rsidR="00330C18" w:rsidRPr="009940FE">
        <w:t>036</w:t>
      </w:r>
      <w:r w:rsidR="00D931F9" w:rsidRPr="009940FE">
        <w:t xml:space="preserve"> </w:t>
      </w:r>
      <w:r w:rsidRPr="009940FE">
        <w:t>days more efficient than his</w:t>
      </w:r>
      <w:r w:rsidR="005603E0" w:rsidRPr="009940FE">
        <w:t>/her</w:t>
      </w:r>
      <w:r w:rsidRPr="009940FE">
        <w:t xml:space="preserve"> peers.  </w:t>
      </w:r>
    </w:p>
    <w:p w:rsidR="004A199E" w:rsidRPr="009940FE" w:rsidRDefault="004A199E" w:rsidP="00B642F3">
      <w:pPr>
        <w:spacing w:after="0" w:line="240" w:lineRule="auto"/>
      </w:pPr>
    </w:p>
    <w:p w:rsidR="0029527C" w:rsidRPr="009940FE" w:rsidRDefault="00286581" w:rsidP="00B642F3">
      <w:pPr>
        <w:spacing w:after="0" w:line="240" w:lineRule="auto"/>
        <w:rPr>
          <w:b/>
        </w:rPr>
      </w:pPr>
      <w:r w:rsidRPr="009940FE">
        <w:rPr>
          <w:b/>
        </w:rPr>
        <w:t>Discussion</w:t>
      </w:r>
    </w:p>
    <w:p w:rsidR="00A41BE3" w:rsidRPr="009940FE" w:rsidRDefault="004A199E" w:rsidP="00B642F3">
      <w:pPr>
        <w:spacing w:after="0" w:line="240" w:lineRule="auto"/>
      </w:pPr>
      <w:r>
        <w:tab/>
      </w:r>
      <w:r w:rsidR="002D45E2">
        <w:t xml:space="preserve">When it comes to benchmarking performance, clinicians are concerned that they are being blamed for caring for sicker patients, who typically have worse outcomes.  </w:t>
      </w:r>
      <w:r w:rsidR="00286581" w:rsidRPr="009940FE">
        <w:t xml:space="preserve">This </w:t>
      </w:r>
      <w:r w:rsidR="00F77055" w:rsidRPr="009940FE">
        <w:t>tutorial</w:t>
      </w:r>
      <w:r w:rsidR="00286581" w:rsidRPr="009940FE">
        <w:t xml:space="preserve"> describes how clinicians and their peer group can be compared on the same set of </w:t>
      </w:r>
      <w:r w:rsidR="00F77055" w:rsidRPr="009940FE">
        <w:t>patients</w:t>
      </w:r>
      <w:r w:rsidR="002D45E2">
        <w:t>; thus removing concerns with differences in patient populations</w:t>
      </w:r>
      <w:r w:rsidR="00286581" w:rsidRPr="009940FE">
        <w:t xml:space="preserve">.  </w:t>
      </w:r>
      <w:r w:rsidR="00C0625E">
        <w:t xml:space="preserve">First, the distribution </w:t>
      </w:r>
      <w:r w:rsidR="00C0625E" w:rsidRPr="009940FE">
        <w:t xml:space="preserve">of </w:t>
      </w:r>
      <w:r w:rsidR="00C0625E">
        <w:t xml:space="preserve">the clinician’s </w:t>
      </w:r>
      <w:r w:rsidR="00C0625E" w:rsidRPr="009940FE">
        <w:t xml:space="preserve">patient characteristics </w:t>
      </w:r>
      <w:r w:rsidR="00C0625E">
        <w:t>is measured</w:t>
      </w:r>
      <w:r w:rsidR="00286581" w:rsidRPr="009940FE">
        <w:t xml:space="preserve">. </w:t>
      </w:r>
      <w:r w:rsidR="00C0625E">
        <w:t>This distribution is the probability of observing various combinations of patient characteristics. Second the clinician’s and peer group are matched on same patient characteristics.</w:t>
      </w:r>
      <w:r w:rsidR="00286581" w:rsidRPr="009940FE">
        <w:t xml:space="preserve"> </w:t>
      </w:r>
      <w:r w:rsidR="00A41BE3" w:rsidRPr="009940FE">
        <w:t>When there is no overlap</w:t>
      </w:r>
      <w:r w:rsidR="00C0625E">
        <w:t xml:space="preserve"> or match</w:t>
      </w:r>
      <w:r w:rsidR="00A41BE3" w:rsidRPr="009940FE">
        <w:t xml:space="preserve">, a synthetic case is organized to make sure that all patients </w:t>
      </w:r>
      <w:r w:rsidR="00F77055" w:rsidRPr="009940FE">
        <w:t xml:space="preserve">that </w:t>
      </w:r>
      <w:r w:rsidR="00A41BE3" w:rsidRPr="009940FE">
        <w:t xml:space="preserve">are seen by the clinician have a comparable </w:t>
      </w:r>
      <w:r w:rsidR="002D45E2">
        <w:t xml:space="preserve">match </w:t>
      </w:r>
      <w:r w:rsidR="00F77055" w:rsidRPr="009940FE">
        <w:t>in</w:t>
      </w:r>
      <w:r w:rsidR="00A41BE3" w:rsidRPr="009940FE">
        <w:t xml:space="preserve"> the peer group. </w:t>
      </w:r>
      <w:r w:rsidR="00C0625E">
        <w:t xml:space="preserve">Third, </w:t>
      </w:r>
      <w:r>
        <w:t>t</w:t>
      </w:r>
      <w:r w:rsidR="00F77055" w:rsidRPr="009940FE">
        <w:t xml:space="preserve">he </w:t>
      </w:r>
      <w:r w:rsidR="00A41BE3" w:rsidRPr="009940FE">
        <w:t xml:space="preserve">probability distribution of patients of the peer group is switched with the distribution of the patients of the clinician. </w:t>
      </w:r>
      <w:r w:rsidR="00F77055" w:rsidRPr="009940FE">
        <w:t xml:space="preserve">This switch allows the analyst to </w:t>
      </w:r>
      <w:r w:rsidR="00C0625E">
        <w:t>simulate</w:t>
      </w:r>
      <w:r w:rsidR="00F77055" w:rsidRPr="009940FE">
        <w:t xml:space="preserve"> what the outcome would have been if the peer group had seen the same patients as the clinician. </w:t>
      </w:r>
      <w:r w:rsidR="0029527C" w:rsidRPr="009940FE">
        <w:t xml:space="preserve">  </w:t>
      </w:r>
    </w:p>
    <w:p w:rsidR="0029527C" w:rsidRPr="009940FE" w:rsidRDefault="004A199E" w:rsidP="002D45E2">
      <w:pPr>
        <w:spacing w:after="0" w:line="240" w:lineRule="auto"/>
      </w:pPr>
      <w:r>
        <w:tab/>
      </w:r>
      <w:r w:rsidR="00A41BE3" w:rsidRPr="009940FE">
        <w:t>Despite the availability of these new procedures, it is important to be cautious about benchmarking clinicians as it may lead to unintended consequences [</w:t>
      </w:r>
      <w:r w:rsidR="00A41BE3" w:rsidRPr="009940FE">
        <w:rPr>
          <w:rStyle w:val="EndnoteReference"/>
        </w:rPr>
        <w:endnoteReference w:id="25"/>
      </w:r>
      <w:r w:rsidR="00A41BE3" w:rsidRPr="009940FE">
        <w:t>,</w:t>
      </w:r>
      <w:r w:rsidR="00A41BE3" w:rsidRPr="009940FE">
        <w:rPr>
          <w:rStyle w:val="EndnoteReference"/>
        </w:rPr>
        <w:endnoteReference w:id="26"/>
      </w:r>
      <w:r w:rsidR="00A41BE3" w:rsidRPr="009940FE">
        <w:t>]</w:t>
      </w:r>
      <w:r w:rsidR="0029527C" w:rsidRPr="009940FE">
        <w:t>:</w:t>
      </w:r>
      <w:r w:rsidR="002D45E2">
        <w:t xml:space="preserve"> </w:t>
      </w:r>
      <w:r w:rsidR="00A41BE3" w:rsidRPr="009940FE">
        <w:t>Benchmar</w:t>
      </w:r>
      <w:r w:rsidR="00F77055" w:rsidRPr="009940FE">
        <w:t>k</w:t>
      </w:r>
      <w:r w:rsidR="00A41BE3" w:rsidRPr="009940FE">
        <w:t>ing</w:t>
      </w:r>
      <w:r w:rsidR="0029527C" w:rsidRPr="009940FE">
        <w:t xml:space="preserve"> may distort </w:t>
      </w:r>
      <w:r w:rsidR="002D45E2">
        <w:t xml:space="preserve">clinical </w:t>
      </w:r>
      <w:r w:rsidR="0029527C" w:rsidRPr="009940FE">
        <w:t xml:space="preserve">goals.  Clinicians may improve their performance on one dimension but inadvertently deteriorate on another.   </w:t>
      </w:r>
      <w:r w:rsidR="00A41BE3" w:rsidRPr="009940FE">
        <w:t>Benchmarking</w:t>
      </w:r>
      <w:r w:rsidR="0029527C" w:rsidRPr="009940FE">
        <w:t xml:space="preserve"> may lead to defensive behavior.  Clinicians may put their effort in defending their existing practices as opposed to improving them.  An environment needs to be created where no one is blamed and all clinicians are encouraged to seek improvements as opposed to arguing about the results.  </w:t>
      </w:r>
      <w:r w:rsidR="002D45E2">
        <w:t>I</w:t>
      </w:r>
      <w:r w:rsidR="0029527C" w:rsidRPr="009940FE">
        <w:t xml:space="preserve">nadequate measure of severity may mislead the analysis.  A poor severity index, one that is not predictive of the </w:t>
      </w:r>
      <w:r w:rsidR="00D03BFA" w:rsidRPr="009940FE">
        <w:t>patients’</w:t>
      </w:r>
      <w:r w:rsidR="0029527C" w:rsidRPr="009940FE">
        <w:t xml:space="preserve"> prognos</w:t>
      </w:r>
      <w:r w:rsidR="00D03BFA" w:rsidRPr="009940FE">
        <w:t>e</w:t>
      </w:r>
      <w:r w:rsidR="0029527C" w:rsidRPr="009940FE">
        <w:t xml:space="preserve">s, might give </w:t>
      </w:r>
      <w:r w:rsidR="00D03BFA" w:rsidRPr="009940FE">
        <w:t xml:space="preserve">a false </w:t>
      </w:r>
      <w:r w:rsidR="0029527C" w:rsidRPr="009940FE">
        <w:t xml:space="preserve">impression of severity adjustment.  </w:t>
      </w:r>
      <w:r w:rsidR="002D45E2">
        <w:t>Finally, t</w:t>
      </w:r>
      <w:r w:rsidR="0029527C" w:rsidRPr="009940FE">
        <w:t>oo much measurement, may lead to too little improvement.  Sometimes analysts who conduct benchmark studies take considerable time to collect information and analyze it.  In these circumstances there may be too little time spent on discussing the results, selecting a new course of action</w:t>
      </w:r>
      <w:r w:rsidR="00C0625E">
        <w:t>, implementing the change,</w:t>
      </w:r>
      <w:r w:rsidR="0029527C" w:rsidRPr="009940FE">
        <w:t xml:space="preserve"> and following up to make sure that the change is an improvement.   It is important to keep in mind that the goal of benchmarking is improvement.  Conducting an accurate analysis is only helpful if it leads to improvement, otherwise it is a waste of time. </w:t>
      </w:r>
    </w:p>
    <w:p w:rsidR="009C1D1C" w:rsidRDefault="000F4303" w:rsidP="00B642F3">
      <w:pPr>
        <w:spacing w:after="0" w:line="240" w:lineRule="auto"/>
        <w:rPr>
          <w:b/>
        </w:rPr>
      </w:pPr>
      <w:r w:rsidRPr="009940FE">
        <w:rPr>
          <w:b/>
        </w:rPr>
        <w:br w:type="column"/>
      </w:r>
      <w:r w:rsidR="009C1D1C">
        <w:rPr>
          <w:b/>
        </w:rPr>
        <w:t>Appendix</w:t>
      </w:r>
    </w:p>
    <w:p w:rsidR="009C1D1C" w:rsidRDefault="009C1D1C" w:rsidP="00B642F3">
      <w:pPr>
        <w:spacing w:after="0" w:line="240" w:lineRule="auto"/>
        <w:rPr>
          <w:b/>
        </w:rPr>
      </w:pPr>
    </w:p>
    <w:p w:rsidR="009C1D1C" w:rsidRDefault="009C1D1C" w:rsidP="009C1D1C">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w:t>
      </w:r>
    </w:p>
    <w:p w:rsidR="009C1D1C" w:rsidRDefault="009C1D1C" w:rsidP="009C1D1C">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This Appendix Simulate</w:t>
      </w:r>
      <w:r w:rsidR="00F904C9">
        <w:rPr>
          <w:rFonts w:ascii="Courier New" w:hAnsi="Courier New" w:cs="Courier New"/>
          <w:noProof/>
          <w:color w:val="008000"/>
          <w:sz w:val="20"/>
          <w:szCs w:val="20"/>
        </w:rPr>
        <w:t>s</w:t>
      </w:r>
      <w:r>
        <w:rPr>
          <w:rFonts w:ascii="Courier New" w:hAnsi="Courier New" w:cs="Courier New"/>
          <w:noProof/>
          <w:color w:val="008000"/>
          <w:sz w:val="20"/>
          <w:szCs w:val="20"/>
        </w:rPr>
        <w:t xml:space="preserve"> Peer Group</w:t>
      </w:r>
      <w:r w:rsidR="00F904C9">
        <w:rPr>
          <w:rFonts w:ascii="Courier New" w:hAnsi="Courier New" w:cs="Courier New"/>
          <w:noProof/>
          <w:color w:val="008000"/>
          <w:sz w:val="20"/>
          <w:szCs w:val="20"/>
        </w:rPr>
        <w:t>’s</w:t>
      </w:r>
      <w:r>
        <w:rPr>
          <w:rFonts w:ascii="Courier New" w:hAnsi="Courier New" w:cs="Courier New"/>
          <w:noProof/>
          <w:color w:val="008000"/>
          <w:sz w:val="20"/>
          <w:szCs w:val="20"/>
        </w:rPr>
        <w:t xml:space="preserve"> Performance on Patients of the clinician </w:t>
      </w:r>
    </w:p>
    <w:p w:rsidR="009C1D1C" w:rsidRDefault="009C1D1C" w:rsidP="009C1D1C">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w:t>
      </w:r>
    </w:p>
    <w:p w:rsidR="009C1D1C" w:rsidRDefault="009C1D1C" w:rsidP="009C1D1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USE</w:t>
      </w:r>
      <w:r>
        <w:rPr>
          <w:rFonts w:ascii="Courier New" w:hAnsi="Courier New" w:cs="Courier New"/>
          <w:noProof/>
          <w:sz w:val="20"/>
          <w:szCs w:val="20"/>
        </w:rPr>
        <w:t xml:space="preserve"> Benchmarking</w:t>
      </w:r>
    </w:p>
    <w:p w:rsidR="009C1D1C" w:rsidRDefault="009C1D1C" w:rsidP="009C1D1C">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w:t>
      </w:r>
    </w:p>
    <w:p w:rsidR="009C1D1C" w:rsidRDefault="009C1D1C" w:rsidP="009C1D1C">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The data used in this analysis consists of the following fields:  </w:t>
      </w:r>
    </w:p>
    <w:p w:rsidR="009C1D1C" w:rsidRDefault="009C1D1C" w:rsidP="009C1D1C">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Each row corresponds to one patient’s outcome of care.</w:t>
      </w:r>
    </w:p>
    <w:p w:rsidR="009C1D1C" w:rsidRDefault="009C1D1C" w:rsidP="009C1D1C">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Comorbidities are in columns named DRG and HCC.  </w:t>
      </w:r>
    </w:p>
    <w:p w:rsidR="009C1D1C" w:rsidRDefault="009C1D1C" w:rsidP="009C1D1C">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The DRG field contains many different values</w:t>
      </w:r>
      <w:r w:rsidR="00BD7420">
        <w:rPr>
          <w:rFonts w:ascii="Courier New" w:hAnsi="Courier New" w:cs="Courier New"/>
          <w:noProof/>
          <w:color w:val="008000"/>
          <w:sz w:val="20"/>
          <w:szCs w:val="20"/>
        </w:rPr>
        <w:t>.</w:t>
      </w:r>
    </w:p>
    <w:p w:rsidR="00BD7420" w:rsidRDefault="00BD7420" w:rsidP="009C1D1C">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HCC field contains 3 different values for low, medium, and high severity.</w:t>
      </w:r>
    </w:p>
    <w:p w:rsidR="009C1D1C" w:rsidRDefault="009C1D1C" w:rsidP="009C1D1C">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The column Dr indicates </w:t>
      </w:r>
      <w:r w:rsidR="00BD7420">
        <w:rPr>
          <w:rFonts w:ascii="Courier New" w:hAnsi="Courier New" w:cs="Courier New"/>
          <w:noProof/>
          <w:color w:val="008000"/>
          <w:sz w:val="20"/>
          <w:szCs w:val="20"/>
        </w:rPr>
        <w:t xml:space="preserve">patients was cared for by </w:t>
      </w:r>
      <w:r>
        <w:rPr>
          <w:rFonts w:ascii="Courier New" w:hAnsi="Courier New" w:cs="Courier New"/>
          <w:noProof/>
          <w:color w:val="008000"/>
          <w:sz w:val="20"/>
          <w:szCs w:val="20"/>
        </w:rPr>
        <w:t xml:space="preserve">clinician or peer group.  </w:t>
      </w:r>
    </w:p>
    <w:p w:rsidR="009C1D1C" w:rsidRDefault="009C1D1C" w:rsidP="009C1D1C">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Outcomes of care are in column LOS.</w:t>
      </w:r>
    </w:p>
    <w:p w:rsidR="009C1D1C" w:rsidRDefault="009C1D1C" w:rsidP="009C1D1C">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w:t>
      </w:r>
    </w:p>
    <w:p w:rsidR="009C1D1C" w:rsidRDefault="009C1D1C" w:rsidP="009C1D1C">
      <w:pPr>
        <w:autoSpaceDE w:val="0"/>
        <w:autoSpaceDN w:val="0"/>
        <w:adjustRightInd w:val="0"/>
        <w:spacing w:after="0" w:line="240" w:lineRule="auto"/>
        <w:rPr>
          <w:rFonts w:ascii="Courier New" w:hAnsi="Courier New" w:cs="Courier New"/>
          <w:noProof/>
          <w:color w:val="008000"/>
          <w:sz w:val="20"/>
          <w:szCs w:val="20"/>
        </w:rPr>
      </w:pPr>
    </w:p>
    <w:p w:rsidR="009C1D1C" w:rsidRDefault="009C1D1C" w:rsidP="009C1D1C">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Calculate pattern of care for clinician</w:t>
      </w:r>
    </w:p>
    <w:p w:rsidR="009C1D1C" w:rsidRDefault="009C1D1C" w:rsidP="009C1D1C">
      <w:pPr>
        <w:autoSpaceDE w:val="0"/>
        <w:autoSpaceDN w:val="0"/>
        <w:adjustRightInd w:val="0"/>
        <w:spacing w:after="0" w:line="240" w:lineRule="auto"/>
        <w:rPr>
          <w:rFonts w:ascii="Courier New" w:hAnsi="Courier New" w:cs="Courier New"/>
          <w:noProof/>
          <w:color w:val="0000FF"/>
          <w:sz w:val="20"/>
          <w:szCs w:val="20"/>
        </w:rPr>
      </w:pPr>
      <w:r>
        <w:rPr>
          <w:rFonts w:ascii="Courier New" w:hAnsi="Courier New" w:cs="Courier New"/>
          <w:noProof/>
          <w:color w:val="0000FF"/>
          <w:sz w:val="20"/>
          <w:szCs w:val="20"/>
        </w:rPr>
        <w:t>DECLARE</w:t>
      </w:r>
      <w:r>
        <w:rPr>
          <w:rFonts w:ascii="Courier New" w:hAnsi="Courier New" w:cs="Courier New"/>
          <w:noProof/>
          <w:sz w:val="20"/>
          <w:szCs w:val="20"/>
        </w:rPr>
        <w:t xml:space="preserve"> @total </w:t>
      </w:r>
      <w:r>
        <w:rPr>
          <w:rFonts w:ascii="Courier New" w:hAnsi="Courier New" w:cs="Courier New"/>
          <w:noProof/>
          <w:color w:val="0000FF"/>
          <w:sz w:val="20"/>
          <w:szCs w:val="20"/>
        </w:rPr>
        <w:t>as</w:t>
      </w:r>
      <w:r>
        <w:rPr>
          <w:rFonts w:ascii="Courier New" w:hAnsi="Courier New" w:cs="Courier New"/>
          <w:noProof/>
          <w:sz w:val="20"/>
          <w:szCs w:val="20"/>
        </w:rPr>
        <w:t xml:space="preserve"> </w:t>
      </w:r>
      <w:r>
        <w:rPr>
          <w:rFonts w:ascii="Courier New" w:hAnsi="Courier New" w:cs="Courier New"/>
          <w:noProof/>
          <w:color w:val="0000FF"/>
          <w:sz w:val="20"/>
          <w:szCs w:val="20"/>
        </w:rPr>
        <w:t>float</w:t>
      </w:r>
    </w:p>
    <w:p w:rsidR="009C1D1C" w:rsidRDefault="009C1D1C" w:rsidP="009C1D1C">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color w:val="0000FF"/>
          <w:sz w:val="20"/>
          <w:szCs w:val="20"/>
        </w:rPr>
        <w:t>SET</w:t>
      </w:r>
      <w:r>
        <w:rPr>
          <w:rFonts w:ascii="Courier New" w:hAnsi="Courier New" w:cs="Courier New"/>
          <w:noProof/>
          <w:sz w:val="20"/>
          <w:szCs w:val="20"/>
        </w:rPr>
        <w:t xml:space="preserve"> @total </w:t>
      </w:r>
      <w:r>
        <w:rPr>
          <w:rFonts w:ascii="Courier New" w:hAnsi="Courier New" w:cs="Courier New"/>
          <w:noProof/>
          <w:color w:val="808080"/>
          <w:sz w:val="20"/>
          <w:szCs w:val="20"/>
        </w:rPr>
        <w:t>=</w:t>
      </w:r>
      <w:r>
        <w:rPr>
          <w:rFonts w:ascii="Courier New" w:hAnsi="Courier New" w:cs="Courier New"/>
          <w:noProof/>
          <w:color w:val="0000FF"/>
          <w:sz w:val="20"/>
          <w:szCs w:val="20"/>
        </w:rPr>
        <w:t xml:space="preserve"> </w:t>
      </w:r>
      <w:r>
        <w:rPr>
          <w:rFonts w:ascii="Courier New" w:hAnsi="Courier New" w:cs="Courier New"/>
          <w:noProof/>
          <w:color w:val="808080"/>
          <w:sz w:val="20"/>
          <w:szCs w:val="20"/>
        </w:rPr>
        <w:t>(</w:t>
      </w:r>
      <w:r>
        <w:rPr>
          <w:rFonts w:ascii="Courier New" w:hAnsi="Courier New" w:cs="Courier New"/>
          <w:noProof/>
          <w:color w:val="0000FF"/>
          <w:sz w:val="20"/>
          <w:szCs w:val="20"/>
        </w:rPr>
        <w:t>SELECT</w:t>
      </w:r>
      <w:r>
        <w:rPr>
          <w:rFonts w:ascii="Courier New" w:hAnsi="Courier New" w:cs="Courier New"/>
          <w:noProof/>
          <w:sz w:val="20"/>
          <w:szCs w:val="20"/>
        </w:rPr>
        <w:t xml:space="preserve"> </w:t>
      </w:r>
      <w:r>
        <w:rPr>
          <w:rFonts w:ascii="Courier New" w:hAnsi="Courier New" w:cs="Courier New"/>
          <w:noProof/>
          <w:color w:val="FF00FF"/>
          <w:sz w:val="20"/>
          <w:szCs w:val="20"/>
        </w:rPr>
        <w:t>COUNT</w:t>
      </w:r>
      <w:r>
        <w:rPr>
          <w:rFonts w:ascii="Courier New" w:hAnsi="Courier New" w:cs="Courier New"/>
          <w:noProof/>
          <w:color w:val="808080"/>
          <w:sz w:val="20"/>
          <w:szCs w:val="20"/>
        </w:rPr>
        <w:t>(</w:t>
      </w:r>
      <w:r>
        <w:rPr>
          <w:rFonts w:ascii="Courier New" w:hAnsi="Courier New" w:cs="Courier New"/>
          <w:noProof/>
          <w:sz w:val="20"/>
          <w:szCs w:val="20"/>
        </w:rPr>
        <w:t>[ID]</w:t>
      </w:r>
      <w:r>
        <w:rPr>
          <w:rFonts w:ascii="Courier New" w:hAnsi="Courier New" w:cs="Courier New"/>
          <w:noProof/>
          <w:color w:val="808080"/>
          <w:sz w:val="20"/>
          <w:szCs w:val="20"/>
        </w:rPr>
        <w:t>)</w:t>
      </w:r>
      <w:r>
        <w:rPr>
          <w:rFonts w:ascii="Courier New" w:hAnsi="Courier New" w:cs="Courier New"/>
          <w:noProof/>
          <w:color w:val="0000FF"/>
          <w:sz w:val="20"/>
          <w:szCs w:val="20"/>
        </w:rPr>
        <w:t>FROM</w:t>
      </w:r>
      <w:r>
        <w:rPr>
          <w:rFonts w:ascii="Courier New" w:hAnsi="Courier New" w:cs="Courier New"/>
          <w:noProof/>
          <w:sz w:val="20"/>
          <w:szCs w:val="20"/>
        </w:rPr>
        <w:t xml:space="preserve"> [dbo]</w:t>
      </w:r>
      <w:r>
        <w:rPr>
          <w:rFonts w:ascii="Courier New" w:hAnsi="Courier New" w:cs="Courier New"/>
          <w:noProof/>
          <w:color w:val="808080"/>
          <w:sz w:val="20"/>
          <w:szCs w:val="20"/>
        </w:rPr>
        <w:t>.</w:t>
      </w:r>
      <w:r>
        <w:rPr>
          <w:rFonts w:ascii="Courier New" w:hAnsi="Courier New" w:cs="Courier New"/>
          <w:noProof/>
          <w:sz w:val="20"/>
          <w:szCs w:val="20"/>
        </w:rPr>
        <w:t xml:space="preserve">[clinician] </w:t>
      </w:r>
      <w:r>
        <w:rPr>
          <w:rFonts w:ascii="Courier New" w:hAnsi="Courier New" w:cs="Courier New"/>
          <w:noProof/>
          <w:color w:val="0000FF"/>
          <w:sz w:val="20"/>
          <w:szCs w:val="20"/>
        </w:rPr>
        <w:t>WHERE</w:t>
      </w:r>
      <w:r>
        <w:rPr>
          <w:rFonts w:ascii="Courier New" w:hAnsi="Courier New" w:cs="Courier New"/>
          <w:noProof/>
          <w:sz w:val="20"/>
          <w:szCs w:val="20"/>
        </w:rPr>
        <w:t xml:space="preserve"> Dr</w:t>
      </w:r>
      <w:r>
        <w:rPr>
          <w:rFonts w:ascii="Courier New" w:hAnsi="Courier New" w:cs="Courier New"/>
          <w:noProof/>
          <w:color w:val="808080"/>
          <w:sz w:val="20"/>
          <w:szCs w:val="20"/>
        </w:rPr>
        <w:t>=</w:t>
      </w:r>
      <w:r>
        <w:rPr>
          <w:rFonts w:ascii="Courier New" w:hAnsi="Courier New" w:cs="Courier New"/>
          <w:noProof/>
          <w:color w:val="FF0000"/>
          <w:sz w:val="20"/>
          <w:szCs w:val="20"/>
        </w:rPr>
        <w:t>'Clinician'</w:t>
      </w:r>
      <w:r>
        <w:rPr>
          <w:rFonts w:ascii="Courier New" w:hAnsi="Courier New" w:cs="Courier New"/>
          <w:noProof/>
          <w:color w:val="808080"/>
          <w:sz w:val="20"/>
          <w:szCs w:val="20"/>
        </w:rPr>
        <w:t>)</w:t>
      </w:r>
    </w:p>
    <w:p w:rsidR="009C1D1C" w:rsidRDefault="009C1D1C" w:rsidP="009C1D1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SELECT</w:t>
      </w:r>
      <w:r>
        <w:rPr>
          <w:rFonts w:ascii="Courier New" w:hAnsi="Courier New" w:cs="Courier New"/>
          <w:noProof/>
          <w:sz w:val="20"/>
          <w:szCs w:val="20"/>
        </w:rPr>
        <w:t xml:space="preserve"> [DRG] </w:t>
      </w:r>
      <w:r>
        <w:rPr>
          <w:rFonts w:ascii="Courier New" w:hAnsi="Courier New" w:cs="Courier New"/>
          <w:noProof/>
          <w:color w:val="0000FF"/>
          <w:sz w:val="20"/>
          <w:szCs w:val="20"/>
        </w:rPr>
        <w:t>as</w:t>
      </w:r>
      <w:r>
        <w:rPr>
          <w:rFonts w:ascii="Courier New" w:hAnsi="Courier New" w:cs="Courier New"/>
          <w:noProof/>
          <w:sz w:val="20"/>
          <w:szCs w:val="20"/>
        </w:rPr>
        <w:t xml:space="preserve"> DRGa</w:t>
      </w:r>
    </w:p>
    <w:p w:rsidR="009C1D1C" w:rsidRDefault="009C1D1C" w:rsidP="009C1D1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[HCC] </w:t>
      </w:r>
      <w:r>
        <w:rPr>
          <w:rFonts w:ascii="Courier New" w:hAnsi="Courier New" w:cs="Courier New"/>
          <w:noProof/>
          <w:color w:val="0000FF"/>
          <w:sz w:val="20"/>
          <w:szCs w:val="20"/>
        </w:rPr>
        <w:t>as</w:t>
      </w:r>
      <w:r>
        <w:rPr>
          <w:rFonts w:ascii="Courier New" w:hAnsi="Courier New" w:cs="Courier New"/>
          <w:noProof/>
          <w:sz w:val="20"/>
          <w:szCs w:val="20"/>
        </w:rPr>
        <w:t xml:space="preserve"> HCCa</w:t>
      </w:r>
    </w:p>
    <w:p w:rsidR="009C1D1C" w:rsidRDefault="009C1D1C" w:rsidP="009C1D1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color w:val="FF00FF"/>
          <w:sz w:val="20"/>
          <w:szCs w:val="20"/>
        </w:rPr>
        <w:t>Avg</w:t>
      </w:r>
      <w:r>
        <w:rPr>
          <w:rFonts w:ascii="Courier New" w:hAnsi="Courier New" w:cs="Courier New"/>
          <w:noProof/>
          <w:color w:val="808080"/>
          <w:sz w:val="20"/>
          <w:szCs w:val="20"/>
        </w:rPr>
        <w:t>(</w:t>
      </w:r>
      <w:r>
        <w:rPr>
          <w:rFonts w:ascii="Courier New" w:hAnsi="Courier New" w:cs="Courier New"/>
          <w:noProof/>
          <w:color w:val="FF00FF"/>
          <w:sz w:val="20"/>
          <w:szCs w:val="20"/>
        </w:rPr>
        <w:t>CAST</w:t>
      </w:r>
      <w:r>
        <w:rPr>
          <w:rFonts w:ascii="Courier New" w:hAnsi="Courier New" w:cs="Courier New"/>
          <w:noProof/>
          <w:color w:val="808080"/>
          <w:sz w:val="20"/>
          <w:szCs w:val="20"/>
        </w:rPr>
        <w:t>(</w:t>
      </w:r>
      <w:r>
        <w:rPr>
          <w:rFonts w:ascii="Courier New" w:hAnsi="Courier New" w:cs="Courier New"/>
          <w:noProof/>
          <w:sz w:val="20"/>
          <w:szCs w:val="20"/>
        </w:rPr>
        <w:t xml:space="preserve">[LOS] </w:t>
      </w:r>
      <w:r>
        <w:rPr>
          <w:rFonts w:ascii="Courier New" w:hAnsi="Courier New" w:cs="Courier New"/>
          <w:noProof/>
          <w:color w:val="0000FF"/>
          <w:sz w:val="20"/>
          <w:szCs w:val="20"/>
        </w:rPr>
        <w:t>as</w:t>
      </w:r>
      <w:r>
        <w:rPr>
          <w:rFonts w:ascii="Courier New" w:hAnsi="Courier New" w:cs="Courier New"/>
          <w:noProof/>
          <w:sz w:val="20"/>
          <w:szCs w:val="20"/>
        </w:rPr>
        <w:t xml:space="preserve"> </w:t>
      </w:r>
      <w:r>
        <w:rPr>
          <w:rFonts w:ascii="Courier New" w:hAnsi="Courier New" w:cs="Courier New"/>
          <w:noProof/>
          <w:color w:val="0000FF"/>
          <w:sz w:val="20"/>
          <w:szCs w:val="20"/>
        </w:rPr>
        <w:t>Float</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as</w:t>
      </w:r>
      <w:r>
        <w:rPr>
          <w:rFonts w:ascii="Courier New" w:hAnsi="Courier New" w:cs="Courier New"/>
          <w:noProof/>
          <w:sz w:val="20"/>
          <w:szCs w:val="20"/>
        </w:rPr>
        <w:t xml:space="preserve"> LOSa</w:t>
      </w:r>
    </w:p>
    <w:p w:rsidR="009C1D1C" w:rsidRDefault="009C1D1C" w:rsidP="009C1D1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color w:val="FF00FF"/>
          <w:sz w:val="20"/>
          <w:szCs w:val="20"/>
        </w:rPr>
        <w:t>COUNT</w:t>
      </w:r>
      <w:r>
        <w:rPr>
          <w:rFonts w:ascii="Courier New" w:hAnsi="Courier New" w:cs="Courier New"/>
          <w:noProof/>
          <w:color w:val="808080"/>
          <w:sz w:val="20"/>
          <w:szCs w:val="20"/>
        </w:rPr>
        <w:t>(</w:t>
      </w:r>
      <w:r>
        <w:rPr>
          <w:rFonts w:ascii="Courier New" w:hAnsi="Courier New" w:cs="Courier New"/>
          <w:noProof/>
          <w:sz w:val="20"/>
          <w:szCs w:val="20"/>
        </w:rPr>
        <w:t>[ID]</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as</w:t>
      </w:r>
      <w:r>
        <w:rPr>
          <w:rFonts w:ascii="Courier New" w:hAnsi="Courier New" w:cs="Courier New"/>
          <w:noProof/>
          <w:sz w:val="20"/>
          <w:szCs w:val="20"/>
        </w:rPr>
        <w:t xml:space="preserve"> NumA</w:t>
      </w:r>
    </w:p>
    <w:p w:rsidR="009C1D1C" w:rsidRDefault="009C1D1C" w:rsidP="009C1D1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color w:val="FF00FF"/>
          <w:sz w:val="20"/>
          <w:szCs w:val="20"/>
        </w:rPr>
        <w:t>COUNT</w:t>
      </w:r>
      <w:r>
        <w:rPr>
          <w:rFonts w:ascii="Courier New" w:hAnsi="Courier New" w:cs="Courier New"/>
          <w:noProof/>
          <w:color w:val="808080"/>
          <w:sz w:val="20"/>
          <w:szCs w:val="20"/>
        </w:rPr>
        <w:t>(</w:t>
      </w:r>
      <w:r>
        <w:rPr>
          <w:rFonts w:ascii="Courier New" w:hAnsi="Courier New" w:cs="Courier New"/>
          <w:noProof/>
          <w:sz w:val="20"/>
          <w:szCs w:val="20"/>
        </w:rPr>
        <w:t>[ID]</w:t>
      </w:r>
      <w:r>
        <w:rPr>
          <w:rFonts w:ascii="Courier New" w:hAnsi="Courier New" w:cs="Courier New"/>
          <w:noProof/>
          <w:color w:val="808080"/>
          <w:sz w:val="20"/>
          <w:szCs w:val="20"/>
        </w:rPr>
        <w:t>)/</w:t>
      </w:r>
      <w:r>
        <w:rPr>
          <w:rFonts w:ascii="Courier New" w:hAnsi="Courier New" w:cs="Courier New"/>
          <w:noProof/>
          <w:sz w:val="20"/>
          <w:szCs w:val="20"/>
        </w:rPr>
        <w:t xml:space="preserve">@total </w:t>
      </w:r>
      <w:r>
        <w:rPr>
          <w:rFonts w:ascii="Courier New" w:hAnsi="Courier New" w:cs="Courier New"/>
          <w:noProof/>
          <w:color w:val="0000FF"/>
          <w:sz w:val="20"/>
          <w:szCs w:val="20"/>
        </w:rPr>
        <w:t>as</w:t>
      </w:r>
      <w:r>
        <w:rPr>
          <w:rFonts w:ascii="Courier New" w:hAnsi="Courier New" w:cs="Courier New"/>
          <w:noProof/>
          <w:sz w:val="20"/>
          <w:szCs w:val="20"/>
        </w:rPr>
        <w:t xml:space="preserve"> ProbA</w:t>
      </w:r>
    </w:p>
    <w:p w:rsidR="009C1D1C" w:rsidRDefault="009C1D1C" w:rsidP="009C1D1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INTO</w:t>
      </w:r>
      <w:r>
        <w:rPr>
          <w:rFonts w:ascii="Courier New" w:hAnsi="Courier New" w:cs="Courier New"/>
          <w:noProof/>
          <w:sz w:val="20"/>
          <w:szCs w:val="20"/>
        </w:rPr>
        <w:t xml:space="preserve"> #Clinician</w:t>
      </w:r>
    </w:p>
    <w:p w:rsidR="009C1D1C" w:rsidRDefault="009C1D1C" w:rsidP="009C1D1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FROM</w:t>
      </w:r>
      <w:r>
        <w:rPr>
          <w:rFonts w:ascii="Courier New" w:hAnsi="Courier New" w:cs="Courier New"/>
          <w:noProof/>
          <w:sz w:val="20"/>
          <w:szCs w:val="20"/>
        </w:rPr>
        <w:t xml:space="preserve"> dbo</w:t>
      </w:r>
      <w:r>
        <w:rPr>
          <w:rFonts w:ascii="Courier New" w:hAnsi="Courier New" w:cs="Courier New"/>
          <w:noProof/>
          <w:color w:val="808080"/>
          <w:sz w:val="20"/>
          <w:szCs w:val="20"/>
        </w:rPr>
        <w:t>.</w:t>
      </w:r>
      <w:r>
        <w:rPr>
          <w:rFonts w:ascii="Courier New" w:hAnsi="Courier New" w:cs="Courier New"/>
          <w:noProof/>
          <w:sz w:val="20"/>
          <w:szCs w:val="20"/>
        </w:rPr>
        <w:t xml:space="preserve">Clinician </w:t>
      </w:r>
    </w:p>
    <w:p w:rsidR="009C1D1C" w:rsidRDefault="009C1D1C" w:rsidP="009C1D1C">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00FF"/>
          <w:sz w:val="20"/>
          <w:szCs w:val="20"/>
        </w:rPr>
        <w:t>WHERE</w:t>
      </w:r>
      <w:r>
        <w:rPr>
          <w:rFonts w:ascii="Courier New" w:hAnsi="Courier New" w:cs="Courier New"/>
          <w:noProof/>
          <w:sz w:val="20"/>
          <w:szCs w:val="20"/>
        </w:rPr>
        <w:t xml:space="preserve"> Dr</w:t>
      </w:r>
      <w:r>
        <w:rPr>
          <w:rFonts w:ascii="Courier New" w:hAnsi="Courier New" w:cs="Courier New"/>
          <w:noProof/>
          <w:color w:val="808080"/>
          <w:sz w:val="20"/>
          <w:szCs w:val="20"/>
        </w:rPr>
        <w:t>=</w:t>
      </w:r>
      <w:r>
        <w:rPr>
          <w:rFonts w:ascii="Courier New" w:hAnsi="Courier New" w:cs="Courier New"/>
          <w:noProof/>
          <w:color w:val="FF0000"/>
          <w:sz w:val="20"/>
          <w:szCs w:val="20"/>
        </w:rPr>
        <w:t>'Clinician'</w:t>
      </w:r>
      <w:r>
        <w:rPr>
          <w:rFonts w:ascii="Courier New" w:hAnsi="Courier New" w:cs="Courier New"/>
          <w:noProof/>
          <w:sz w:val="20"/>
          <w:szCs w:val="20"/>
        </w:rPr>
        <w:t xml:space="preserve">  </w:t>
      </w:r>
      <w:r>
        <w:rPr>
          <w:rFonts w:ascii="Courier New" w:hAnsi="Courier New" w:cs="Courier New"/>
          <w:noProof/>
          <w:color w:val="008000"/>
          <w:sz w:val="20"/>
          <w:szCs w:val="20"/>
        </w:rPr>
        <w:t>-- Select the clinician</w:t>
      </w:r>
    </w:p>
    <w:p w:rsidR="009C1D1C" w:rsidRDefault="009C1D1C" w:rsidP="009C1D1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GROUP</w:t>
      </w:r>
      <w:r>
        <w:rPr>
          <w:rFonts w:ascii="Courier New" w:hAnsi="Courier New" w:cs="Courier New"/>
          <w:noProof/>
          <w:sz w:val="20"/>
          <w:szCs w:val="20"/>
        </w:rPr>
        <w:t xml:space="preserve"> </w:t>
      </w:r>
      <w:r>
        <w:rPr>
          <w:rFonts w:ascii="Courier New" w:hAnsi="Courier New" w:cs="Courier New"/>
          <w:noProof/>
          <w:color w:val="0000FF"/>
          <w:sz w:val="20"/>
          <w:szCs w:val="20"/>
        </w:rPr>
        <w:t>BY</w:t>
      </w:r>
      <w:r>
        <w:rPr>
          <w:rFonts w:ascii="Courier New" w:hAnsi="Courier New" w:cs="Courier New"/>
          <w:noProof/>
          <w:sz w:val="20"/>
          <w:szCs w:val="20"/>
        </w:rPr>
        <w:t xml:space="preserve"> [DRG]</w:t>
      </w:r>
      <w:r>
        <w:rPr>
          <w:rFonts w:ascii="Courier New" w:hAnsi="Courier New" w:cs="Courier New"/>
          <w:noProof/>
          <w:color w:val="808080"/>
          <w:sz w:val="20"/>
          <w:szCs w:val="20"/>
        </w:rPr>
        <w:t>,</w:t>
      </w:r>
      <w:r>
        <w:rPr>
          <w:rFonts w:ascii="Courier New" w:hAnsi="Courier New" w:cs="Courier New"/>
          <w:noProof/>
          <w:sz w:val="20"/>
          <w:szCs w:val="20"/>
        </w:rPr>
        <w:t xml:space="preserve"> [HCC]</w:t>
      </w:r>
    </w:p>
    <w:p w:rsidR="009C1D1C" w:rsidRDefault="009C1D1C" w:rsidP="009C1D1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9C1D1C" w:rsidRDefault="009C1D1C" w:rsidP="009C1D1C">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Calculate pattern of care for peer group</w:t>
      </w:r>
    </w:p>
    <w:p w:rsidR="009C1D1C" w:rsidRDefault="009C1D1C" w:rsidP="009C1D1C">
      <w:pPr>
        <w:autoSpaceDE w:val="0"/>
        <w:autoSpaceDN w:val="0"/>
        <w:adjustRightInd w:val="0"/>
        <w:spacing w:after="0" w:line="240" w:lineRule="auto"/>
        <w:rPr>
          <w:rFonts w:ascii="Courier New" w:hAnsi="Courier New" w:cs="Courier New"/>
          <w:noProof/>
          <w:color w:val="0000FF"/>
          <w:sz w:val="20"/>
          <w:szCs w:val="20"/>
        </w:rPr>
      </w:pPr>
      <w:r>
        <w:rPr>
          <w:rFonts w:ascii="Courier New" w:hAnsi="Courier New" w:cs="Courier New"/>
          <w:noProof/>
          <w:color w:val="0000FF"/>
          <w:sz w:val="20"/>
          <w:szCs w:val="20"/>
        </w:rPr>
        <w:t>DECLARE</w:t>
      </w:r>
      <w:r>
        <w:rPr>
          <w:rFonts w:ascii="Courier New" w:hAnsi="Courier New" w:cs="Courier New"/>
          <w:noProof/>
          <w:sz w:val="20"/>
          <w:szCs w:val="20"/>
        </w:rPr>
        <w:t xml:space="preserve"> @totalb </w:t>
      </w:r>
      <w:r>
        <w:rPr>
          <w:rFonts w:ascii="Courier New" w:hAnsi="Courier New" w:cs="Courier New"/>
          <w:noProof/>
          <w:color w:val="0000FF"/>
          <w:sz w:val="20"/>
          <w:szCs w:val="20"/>
        </w:rPr>
        <w:t>as</w:t>
      </w:r>
      <w:r>
        <w:rPr>
          <w:rFonts w:ascii="Courier New" w:hAnsi="Courier New" w:cs="Courier New"/>
          <w:noProof/>
          <w:sz w:val="20"/>
          <w:szCs w:val="20"/>
        </w:rPr>
        <w:t xml:space="preserve"> </w:t>
      </w:r>
      <w:r>
        <w:rPr>
          <w:rFonts w:ascii="Courier New" w:hAnsi="Courier New" w:cs="Courier New"/>
          <w:noProof/>
          <w:color w:val="0000FF"/>
          <w:sz w:val="20"/>
          <w:szCs w:val="20"/>
        </w:rPr>
        <w:t>float</w:t>
      </w:r>
    </w:p>
    <w:p w:rsidR="009C1D1C" w:rsidRDefault="009C1D1C" w:rsidP="009C1D1C">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color w:val="0000FF"/>
          <w:sz w:val="20"/>
          <w:szCs w:val="20"/>
        </w:rPr>
        <w:t>SET</w:t>
      </w:r>
      <w:r>
        <w:rPr>
          <w:rFonts w:ascii="Courier New" w:hAnsi="Courier New" w:cs="Courier New"/>
          <w:noProof/>
          <w:sz w:val="20"/>
          <w:szCs w:val="20"/>
        </w:rPr>
        <w:t xml:space="preserve"> @totalb </w:t>
      </w:r>
      <w:r>
        <w:rPr>
          <w:rFonts w:ascii="Courier New" w:hAnsi="Courier New" w:cs="Courier New"/>
          <w:noProof/>
          <w:color w:val="808080"/>
          <w:sz w:val="20"/>
          <w:szCs w:val="20"/>
        </w:rPr>
        <w:t>=</w:t>
      </w:r>
      <w:r>
        <w:rPr>
          <w:rFonts w:ascii="Courier New" w:hAnsi="Courier New" w:cs="Courier New"/>
          <w:noProof/>
          <w:color w:val="0000FF"/>
          <w:sz w:val="20"/>
          <w:szCs w:val="20"/>
        </w:rPr>
        <w:t xml:space="preserve"> </w:t>
      </w:r>
      <w:r>
        <w:rPr>
          <w:rFonts w:ascii="Courier New" w:hAnsi="Courier New" w:cs="Courier New"/>
          <w:noProof/>
          <w:color w:val="808080"/>
          <w:sz w:val="20"/>
          <w:szCs w:val="20"/>
        </w:rPr>
        <w:t>(</w:t>
      </w:r>
      <w:r>
        <w:rPr>
          <w:rFonts w:ascii="Courier New" w:hAnsi="Courier New" w:cs="Courier New"/>
          <w:noProof/>
          <w:color w:val="0000FF"/>
          <w:sz w:val="20"/>
          <w:szCs w:val="20"/>
        </w:rPr>
        <w:t>SELECT</w:t>
      </w:r>
      <w:r>
        <w:rPr>
          <w:rFonts w:ascii="Courier New" w:hAnsi="Courier New" w:cs="Courier New"/>
          <w:noProof/>
          <w:sz w:val="20"/>
          <w:szCs w:val="20"/>
        </w:rPr>
        <w:t xml:space="preserve"> </w:t>
      </w:r>
      <w:r>
        <w:rPr>
          <w:rFonts w:ascii="Courier New" w:hAnsi="Courier New" w:cs="Courier New"/>
          <w:noProof/>
          <w:color w:val="FF00FF"/>
          <w:sz w:val="20"/>
          <w:szCs w:val="20"/>
        </w:rPr>
        <w:t>COUNT</w:t>
      </w:r>
      <w:r>
        <w:rPr>
          <w:rFonts w:ascii="Courier New" w:hAnsi="Courier New" w:cs="Courier New"/>
          <w:noProof/>
          <w:color w:val="808080"/>
          <w:sz w:val="20"/>
          <w:szCs w:val="20"/>
        </w:rPr>
        <w:t>(</w:t>
      </w:r>
      <w:r>
        <w:rPr>
          <w:rFonts w:ascii="Courier New" w:hAnsi="Courier New" w:cs="Courier New"/>
          <w:noProof/>
          <w:sz w:val="20"/>
          <w:szCs w:val="20"/>
        </w:rPr>
        <w:t>[ID]</w:t>
      </w:r>
      <w:r>
        <w:rPr>
          <w:rFonts w:ascii="Courier New" w:hAnsi="Courier New" w:cs="Courier New"/>
          <w:noProof/>
          <w:color w:val="808080"/>
          <w:sz w:val="20"/>
          <w:szCs w:val="20"/>
        </w:rPr>
        <w:t>)</w:t>
      </w:r>
      <w:r>
        <w:rPr>
          <w:rFonts w:ascii="Courier New" w:hAnsi="Courier New" w:cs="Courier New"/>
          <w:noProof/>
          <w:color w:val="0000FF"/>
          <w:sz w:val="20"/>
          <w:szCs w:val="20"/>
        </w:rPr>
        <w:t>FROM</w:t>
      </w:r>
      <w:r>
        <w:rPr>
          <w:rFonts w:ascii="Courier New" w:hAnsi="Courier New" w:cs="Courier New"/>
          <w:noProof/>
          <w:sz w:val="20"/>
          <w:szCs w:val="20"/>
        </w:rPr>
        <w:t xml:space="preserve"> [dbo]</w:t>
      </w:r>
      <w:r>
        <w:rPr>
          <w:rFonts w:ascii="Courier New" w:hAnsi="Courier New" w:cs="Courier New"/>
          <w:noProof/>
          <w:color w:val="808080"/>
          <w:sz w:val="20"/>
          <w:szCs w:val="20"/>
        </w:rPr>
        <w:t>.</w:t>
      </w:r>
      <w:r>
        <w:rPr>
          <w:rFonts w:ascii="Courier New" w:hAnsi="Courier New" w:cs="Courier New"/>
          <w:noProof/>
          <w:sz w:val="20"/>
          <w:szCs w:val="20"/>
        </w:rPr>
        <w:t xml:space="preserve">[clinician] </w:t>
      </w:r>
      <w:r>
        <w:rPr>
          <w:rFonts w:ascii="Courier New" w:hAnsi="Courier New" w:cs="Courier New"/>
          <w:noProof/>
          <w:color w:val="0000FF"/>
          <w:sz w:val="20"/>
          <w:szCs w:val="20"/>
        </w:rPr>
        <w:t>WHERE</w:t>
      </w:r>
      <w:r>
        <w:rPr>
          <w:rFonts w:ascii="Courier New" w:hAnsi="Courier New" w:cs="Courier New"/>
          <w:noProof/>
          <w:sz w:val="20"/>
          <w:szCs w:val="20"/>
        </w:rPr>
        <w:t xml:space="preserve"> Dr</w:t>
      </w:r>
      <w:r>
        <w:rPr>
          <w:rFonts w:ascii="Courier New" w:hAnsi="Courier New" w:cs="Courier New"/>
          <w:noProof/>
          <w:color w:val="808080"/>
          <w:sz w:val="20"/>
          <w:szCs w:val="20"/>
        </w:rPr>
        <w:t>=</w:t>
      </w:r>
      <w:r>
        <w:rPr>
          <w:rFonts w:ascii="Courier New" w:hAnsi="Courier New" w:cs="Courier New"/>
          <w:noProof/>
          <w:color w:val="FF0000"/>
          <w:sz w:val="20"/>
          <w:szCs w:val="20"/>
        </w:rPr>
        <w:t>'Peer'</w:t>
      </w:r>
      <w:r>
        <w:rPr>
          <w:rFonts w:ascii="Courier New" w:hAnsi="Courier New" w:cs="Courier New"/>
          <w:noProof/>
          <w:color w:val="808080"/>
          <w:sz w:val="20"/>
          <w:szCs w:val="20"/>
        </w:rPr>
        <w:t>)</w:t>
      </w:r>
    </w:p>
    <w:p w:rsidR="009C1D1C" w:rsidRDefault="009C1D1C" w:rsidP="009C1D1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SELECT</w:t>
      </w:r>
      <w:r>
        <w:rPr>
          <w:rFonts w:ascii="Courier New" w:hAnsi="Courier New" w:cs="Courier New"/>
          <w:noProof/>
          <w:sz w:val="20"/>
          <w:szCs w:val="20"/>
        </w:rPr>
        <w:t xml:space="preserve"> [DRG] </w:t>
      </w:r>
      <w:r>
        <w:rPr>
          <w:rFonts w:ascii="Courier New" w:hAnsi="Courier New" w:cs="Courier New"/>
          <w:noProof/>
          <w:color w:val="0000FF"/>
          <w:sz w:val="20"/>
          <w:szCs w:val="20"/>
        </w:rPr>
        <w:t>as</w:t>
      </w:r>
      <w:r>
        <w:rPr>
          <w:rFonts w:ascii="Courier New" w:hAnsi="Courier New" w:cs="Courier New"/>
          <w:noProof/>
          <w:sz w:val="20"/>
          <w:szCs w:val="20"/>
        </w:rPr>
        <w:t xml:space="preserve"> DRGb</w:t>
      </w:r>
    </w:p>
    <w:p w:rsidR="009C1D1C" w:rsidRDefault="009C1D1C" w:rsidP="009C1D1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[HCC] </w:t>
      </w:r>
      <w:r>
        <w:rPr>
          <w:rFonts w:ascii="Courier New" w:hAnsi="Courier New" w:cs="Courier New"/>
          <w:noProof/>
          <w:color w:val="0000FF"/>
          <w:sz w:val="20"/>
          <w:szCs w:val="20"/>
        </w:rPr>
        <w:t>as</w:t>
      </w:r>
      <w:r>
        <w:rPr>
          <w:rFonts w:ascii="Courier New" w:hAnsi="Courier New" w:cs="Courier New"/>
          <w:noProof/>
          <w:sz w:val="20"/>
          <w:szCs w:val="20"/>
        </w:rPr>
        <w:t xml:space="preserve"> HCCb</w:t>
      </w:r>
    </w:p>
    <w:p w:rsidR="009C1D1C" w:rsidRDefault="009C1D1C" w:rsidP="009C1D1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color w:val="FF00FF"/>
          <w:sz w:val="20"/>
          <w:szCs w:val="20"/>
        </w:rPr>
        <w:t>Avg</w:t>
      </w:r>
      <w:r>
        <w:rPr>
          <w:rFonts w:ascii="Courier New" w:hAnsi="Courier New" w:cs="Courier New"/>
          <w:noProof/>
          <w:color w:val="808080"/>
          <w:sz w:val="20"/>
          <w:szCs w:val="20"/>
        </w:rPr>
        <w:t>(</w:t>
      </w:r>
      <w:r>
        <w:rPr>
          <w:rFonts w:ascii="Courier New" w:hAnsi="Courier New" w:cs="Courier New"/>
          <w:noProof/>
          <w:sz w:val="20"/>
          <w:szCs w:val="20"/>
        </w:rPr>
        <w:t>[LOS]</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as</w:t>
      </w:r>
      <w:r>
        <w:rPr>
          <w:rFonts w:ascii="Courier New" w:hAnsi="Courier New" w:cs="Courier New"/>
          <w:noProof/>
          <w:sz w:val="20"/>
          <w:szCs w:val="20"/>
        </w:rPr>
        <w:t xml:space="preserve"> LOSb</w:t>
      </w:r>
    </w:p>
    <w:p w:rsidR="009C1D1C" w:rsidRDefault="009C1D1C" w:rsidP="009C1D1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color w:val="FF00FF"/>
          <w:sz w:val="20"/>
          <w:szCs w:val="20"/>
        </w:rPr>
        <w:t>COUNT</w:t>
      </w:r>
      <w:r>
        <w:rPr>
          <w:rFonts w:ascii="Courier New" w:hAnsi="Courier New" w:cs="Courier New"/>
          <w:noProof/>
          <w:color w:val="808080"/>
          <w:sz w:val="20"/>
          <w:szCs w:val="20"/>
        </w:rPr>
        <w:t>(</w:t>
      </w:r>
      <w:r>
        <w:rPr>
          <w:rFonts w:ascii="Courier New" w:hAnsi="Courier New" w:cs="Courier New"/>
          <w:noProof/>
          <w:sz w:val="20"/>
          <w:szCs w:val="20"/>
        </w:rPr>
        <w:t>[ID]</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as</w:t>
      </w:r>
      <w:r>
        <w:rPr>
          <w:rFonts w:ascii="Courier New" w:hAnsi="Courier New" w:cs="Courier New"/>
          <w:noProof/>
          <w:sz w:val="20"/>
          <w:szCs w:val="20"/>
        </w:rPr>
        <w:t xml:space="preserve"> Numb</w:t>
      </w:r>
    </w:p>
    <w:p w:rsidR="009C1D1C" w:rsidRDefault="009C1D1C" w:rsidP="009C1D1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color w:val="FF00FF"/>
          <w:sz w:val="20"/>
          <w:szCs w:val="20"/>
        </w:rPr>
        <w:t>COUNT</w:t>
      </w:r>
      <w:r>
        <w:rPr>
          <w:rFonts w:ascii="Courier New" w:hAnsi="Courier New" w:cs="Courier New"/>
          <w:noProof/>
          <w:color w:val="808080"/>
          <w:sz w:val="20"/>
          <w:szCs w:val="20"/>
        </w:rPr>
        <w:t>(</w:t>
      </w:r>
      <w:r>
        <w:rPr>
          <w:rFonts w:ascii="Courier New" w:hAnsi="Courier New" w:cs="Courier New"/>
          <w:noProof/>
          <w:sz w:val="20"/>
          <w:szCs w:val="20"/>
        </w:rPr>
        <w:t>[ID]</w:t>
      </w:r>
      <w:r>
        <w:rPr>
          <w:rFonts w:ascii="Courier New" w:hAnsi="Courier New" w:cs="Courier New"/>
          <w:noProof/>
          <w:color w:val="808080"/>
          <w:sz w:val="20"/>
          <w:szCs w:val="20"/>
        </w:rPr>
        <w:t>)/</w:t>
      </w:r>
      <w:r>
        <w:rPr>
          <w:rFonts w:ascii="Courier New" w:hAnsi="Courier New" w:cs="Courier New"/>
          <w:noProof/>
          <w:sz w:val="20"/>
          <w:szCs w:val="20"/>
        </w:rPr>
        <w:t xml:space="preserve">@totalb </w:t>
      </w:r>
      <w:r>
        <w:rPr>
          <w:rFonts w:ascii="Courier New" w:hAnsi="Courier New" w:cs="Courier New"/>
          <w:noProof/>
          <w:color w:val="0000FF"/>
          <w:sz w:val="20"/>
          <w:szCs w:val="20"/>
        </w:rPr>
        <w:t>as</w:t>
      </w:r>
      <w:r>
        <w:rPr>
          <w:rFonts w:ascii="Courier New" w:hAnsi="Courier New" w:cs="Courier New"/>
          <w:noProof/>
          <w:sz w:val="20"/>
          <w:szCs w:val="20"/>
        </w:rPr>
        <w:t xml:space="preserve"> ProbB</w:t>
      </w:r>
    </w:p>
    <w:p w:rsidR="009C1D1C" w:rsidRDefault="009C1D1C" w:rsidP="009C1D1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INTO</w:t>
      </w:r>
      <w:r>
        <w:rPr>
          <w:rFonts w:ascii="Courier New" w:hAnsi="Courier New" w:cs="Courier New"/>
          <w:noProof/>
          <w:sz w:val="20"/>
          <w:szCs w:val="20"/>
        </w:rPr>
        <w:t xml:space="preserve"> #Peer</w:t>
      </w:r>
    </w:p>
    <w:p w:rsidR="009C1D1C" w:rsidRDefault="009C1D1C" w:rsidP="009C1D1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FROM</w:t>
      </w:r>
      <w:r>
        <w:rPr>
          <w:rFonts w:ascii="Courier New" w:hAnsi="Courier New" w:cs="Courier New"/>
          <w:noProof/>
          <w:sz w:val="20"/>
          <w:szCs w:val="20"/>
        </w:rPr>
        <w:t xml:space="preserve"> dbo</w:t>
      </w:r>
      <w:r>
        <w:rPr>
          <w:rFonts w:ascii="Courier New" w:hAnsi="Courier New" w:cs="Courier New"/>
          <w:noProof/>
          <w:color w:val="808080"/>
          <w:sz w:val="20"/>
          <w:szCs w:val="20"/>
        </w:rPr>
        <w:t>.</w:t>
      </w:r>
      <w:r>
        <w:rPr>
          <w:rFonts w:ascii="Courier New" w:hAnsi="Courier New" w:cs="Courier New"/>
          <w:noProof/>
          <w:sz w:val="20"/>
          <w:szCs w:val="20"/>
        </w:rPr>
        <w:t xml:space="preserve">Clinician </w:t>
      </w:r>
    </w:p>
    <w:p w:rsidR="009C1D1C" w:rsidRDefault="009C1D1C" w:rsidP="009C1D1C">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00FF"/>
          <w:sz w:val="20"/>
          <w:szCs w:val="20"/>
        </w:rPr>
        <w:t>WHERE</w:t>
      </w:r>
      <w:r>
        <w:rPr>
          <w:rFonts w:ascii="Courier New" w:hAnsi="Courier New" w:cs="Courier New"/>
          <w:noProof/>
          <w:sz w:val="20"/>
          <w:szCs w:val="20"/>
        </w:rPr>
        <w:t xml:space="preserve"> Dr</w:t>
      </w:r>
      <w:r>
        <w:rPr>
          <w:rFonts w:ascii="Courier New" w:hAnsi="Courier New" w:cs="Courier New"/>
          <w:noProof/>
          <w:color w:val="808080"/>
          <w:sz w:val="20"/>
          <w:szCs w:val="20"/>
        </w:rPr>
        <w:t>=</w:t>
      </w:r>
      <w:r>
        <w:rPr>
          <w:rFonts w:ascii="Courier New" w:hAnsi="Courier New" w:cs="Courier New"/>
          <w:noProof/>
          <w:color w:val="FF0000"/>
          <w:sz w:val="20"/>
          <w:szCs w:val="20"/>
        </w:rPr>
        <w:t>'Peer'</w:t>
      </w:r>
      <w:r>
        <w:rPr>
          <w:rFonts w:ascii="Courier New" w:hAnsi="Courier New" w:cs="Courier New"/>
          <w:noProof/>
          <w:sz w:val="20"/>
          <w:szCs w:val="20"/>
        </w:rPr>
        <w:t xml:space="preserve">  </w:t>
      </w:r>
      <w:r>
        <w:rPr>
          <w:rFonts w:ascii="Courier New" w:hAnsi="Courier New" w:cs="Courier New"/>
          <w:noProof/>
          <w:color w:val="008000"/>
          <w:sz w:val="20"/>
          <w:szCs w:val="20"/>
        </w:rPr>
        <w:t xml:space="preserve">-- Select peer group </w:t>
      </w:r>
    </w:p>
    <w:p w:rsidR="009C1D1C" w:rsidRDefault="009C1D1C" w:rsidP="009C1D1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GROUP</w:t>
      </w:r>
      <w:r>
        <w:rPr>
          <w:rFonts w:ascii="Courier New" w:hAnsi="Courier New" w:cs="Courier New"/>
          <w:noProof/>
          <w:sz w:val="20"/>
          <w:szCs w:val="20"/>
        </w:rPr>
        <w:t xml:space="preserve"> </w:t>
      </w:r>
      <w:r>
        <w:rPr>
          <w:rFonts w:ascii="Courier New" w:hAnsi="Courier New" w:cs="Courier New"/>
          <w:noProof/>
          <w:color w:val="0000FF"/>
          <w:sz w:val="20"/>
          <w:szCs w:val="20"/>
        </w:rPr>
        <w:t>BY</w:t>
      </w:r>
      <w:r>
        <w:rPr>
          <w:rFonts w:ascii="Courier New" w:hAnsi="Courier New" w:cs="Courier New"/>
          <w:noProof/>
          <w:sz w:val="20"/>
          <w:szCs w:val="20"/>
        </w:rPr>
        <w:t xml:space="preserve"> [DRG]</w:t>
      </w:r>
      <w:r>
        <w:rPr>
          <w:rFonts w:ascii="Courier New" w:hAnsi="Courier New" w:cs="Courier New"/>
          <w:noProof/>
          <w:color w:val="808080"/>
          <w:sz w:val="20"/>
          <w:szCs w:val="20"/>
        </w:rPr>
        <w:t>,</w:t>
      </w:r>
      <w:r>
        <w:rPr>
          <w:rFonts w:ascii="Courier New" w:hAnsi="Courier New" w:cs="Courier New"/>
          <w:noProof/>
          <w:sz w:val="20"/>
          <w:szCs w:val="20"/>
        </w:rPr>
        <w:t xml:space="preserve"> [HCC]</w:t>
      </w:r>
    </w:p>
    <w:p w:rsidR="009C1D1C" w:rsidRDefault="009C1D1C" w:rsidP="009C1D1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9C1D1C" w:rsidRDefault="009C1D1C" w:rsidP="009C1D1C">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Match clinicians and peer group on common strata</w:t>
      </w:r>
    </w:p>
    <w:p w:rsidR="009C1D1C" w:rsidRDefault="009C1D1C" w:rsidP="009C1D1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SELECT</w:t>
      </w:r>
      <w:r>
        <w:rPr>
          <w:rFonts w:ascii="Courier New" w:hAnsi="Courier New" w:cs="Courier New"/>
          <w:noProof/>
          <w:sz w:val="20"/>
          <w:szCs w:val="20"/>
        </w:rPr>
        <w:t xml:space="preserve"> </w:t>
      </w:r>
      <w:r>
        <w:rPr>
          <w:rFonts w:ascii="Courier New" w:hAnsi="Courier New" w:cs="Courier New"/>
          <w:noProof/>
          <w:color w:val="0000FF"/>
          <w:sz w:val="20"/>
          <w:szCs w:val="20"/>
        </w:rPr>
        <w:t>CASE</w:t>
      </w:r>
      <w:r>
        <w:rPr>
          <w:rFonts w:ascii="Courier New" w:hAnsi="Courier New" w:cs="Courier New"/>
          <w:noProof/>
          <w:sz w:val="20"/>
          <w:szCs w:val="20"/>
        </w:rPr>
        <w:t xml:space="preserve"> </w:t>
      </w:r>
      <w:r>
        <w:rPr>
          <w:rFonts w:ascii="Courier New" w:hAnsi="Courier New" w:cs="Courier New"/>
          <w:noProof/>
          <w:color w:val="0000FF"/>
          <w:sz w:val="20"/>
          <w:szCs w:val="20"/>
        </w:rPr>
        <w:t>When</w:t>
      </w:r>
      <w:r>
        <w:rPr>
          <w:rFonts w:ascii="Courier New" w:hAnsi="Courier New" w:cs="Courier New"/>
          <w:noProof/>
          <w:sz w:val="20"/>
          <w:szCs w:val="20"/>
        </w:rPr>
        <w:t xml:space="preserve"> HCCa </w:t>
      </w:r>
      <w:r>
        <w:rPr>
          <w:rFonts w:ascii="Courier New" w:hAnsi="Courier New" w:cs="Courier New"/>
          <w:noProof/>
          <w:color w:val="808080"/>
          <w:sz w:val="20"/>
          <w:szCs w:val="20"/>
        </w:rPr>
        <w:t>IS</w:t>
      </w:r>
      <w:r>
        <w:rPr>
          <w:rFonts w:ascii="Courier New" w:hAnsi="Courier New" w:cs="Courier New"/>
          <w:noProof/>
          <w:sz w:val="20"/>
          <w:szCs w:val="20"/>
        </w:rPr>
        <w:t xml:space="preserve"> </w:t>
      </w:r>
      <w:r>
        <w:rPr>
          <w:rFonts w:ascii="Courier New" w:hAnsi="Courier New" w:cs="Courier New"/>
          <w:noProof/>
          <w:color w:val="808080"/>
          <w:sz w:val="20"/>
          <w:szCs w:val="20"/>
        </w:rPr>
        <w:t>null</w:t>
      </w:r>
      <w:r>
        <w:rPr>
          <w:rFonts w:ascii="Courier New" w:hAnsi="Courier New" w:cs="Courier New"/>
          <w:noProof/>
          <w:sz w:val="20"/>
          <w:szCs w:val="20"/>
        </w:rPr>
        <w:t xml:space="preserve"> </w:t>
      </w:r>
      <w:r>
        <w:rPr>
          <w:rFonts w:ascii="Courier New" w:hAnsi="Courier New" w:cs="Courier New"/>
          <w:noProof/>
          <w:color w:val="0000FF"/>
          <w:sz w:val="20"/>
          <w:szCs w:val="20"/>
        </w:rPr>
        <w:t>Then</w:t>
      </w:r>
      <w:r>
        <w:rPr>
          <w:rFonts w:ascii="Courier New" w:hAnsi="Courier New" w:cs="Courier New"/>
          <w:noProof/>
          <w:sz w:val="20"/>
          <w:szCs w:val="20"/>
        </w:rPr>
        <w:t xml:space="preserve"> HCCb </w:t>
      </w:r>
      <w:r>
        <w:rPr>
          <w:rFonts w:ascii="Courier New" w:hAnsi="Courier New" w:cs="Courier New"/>
          <w:noProof/>
          <w:color w:val="0000FF"/>
          <w:sz w:val="20"/>
          <w:szCs w:val="20"/>
        </w:rPr>
        <w:t>Else</w:t>
      </w:r>
      <w:r>
        <w:rPr>
          <w:rFonts w:ascii="Courier New" w:hAnsi="Courier New" w:cs="Courier New"/>
          <w:noProof/>
          <w:sz w:val="20"/>
          <w:szCs w:val="20"/>
        </w:rPr>
        <w:t xml:space="preserve"> HCCa </w:t>
      </w:r>
      <w:r>
        <w:rPr>
          <w:rFonts w:ascii="Courier New" w:hAnsi="Courier New" w:cs="Courier New"/>
          <w:noProof/>
          <w:color w:val="0000FF"/>
          <w:sz w:val="20"/>
          <w:szCs w:val="20"/>
        </w:rPr>
        <w:t>END</w:t>
      </w:r>
      <w:r>
        <w:rPr>
          <w:rFonts w:ascii="Courier New" w:hAnsi="Courier New" w:cs="Courier New"/>
          <w:noProof/>
          <w:sz w:val="20"/>
          <w:szCs w:val="20"/>
        </w:rPr>
        <w:t xml:space="preserve"> </w:t>
      </w:r>
      <w:r>
        <w:rPr>
          <w:rFonts w:ascii="Courier New" w:hAnsi="Courier New" w:cs="Courier New"/>
          <w:noProof/>
          <w:color w:val="0000FF"/>
          <w:sz w:val="20"/>
          <w:szCs w:val="20"/>
        </w:rPr>
        <w:t>as</w:t>
      </w:r>
      <w:r>
        <w:rPr>
          <w:rFonts w:ascii="Courier New" w:hAnsi="Courier New" w:cs="Courier New"/>
          <w:noProof/>
          <w:sz w:val="20"/>
          <w:szCs w:val="20"/>
        </w:rPr>
        <w:t xml:space="preserve"> HCCa</w:t>
      </w:r>
    </w:p>
    <w:p w:rsidR="009C1D1C" w:rsidRDefault="009C1D1C" w:rsidP="009C1D1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CASE</w:t>
      </w:r>
      <w:r>
        <w:rPr>
          <w:rFonts w:ascii="Courier New" w:hAnsi="Courier New" w:cs="Courier New"/>
          <w:noProof/>
          <w:sz w:val="20"/>
          <w:szCs w:val="20"/>
        </w:rPr>
        <w:t xml:space="preserve"> </w:t>
      </w:r>
      <w:r>
        <w:rPr>
          <w:rFonts w:ascii="Courier New" w:hAnsi="Courier New" w:cs="Courier New"/>
          <w:noProof/>
          <w:color w:val="0000FF"/>
          <w:sz w:val="20"/>
          <w:szCs w:val="20"/>
        </w:rPr>
        <w:t>When</w:t>
      </w:r>
      <w:r>
        <w:rPr>
          <w:rFonts w:ascii="Courier New" w:hAnsi="Courier New" w:cs="Courier New"/>
          <w:noProof/>
          <w:sz w:val="20"/>
          <w:szCs w:val="20"/>
        </w:rPr>
        <w:t xml:space="preserve"> DRGa </w:t>
      </w:r>
      <w:r>
        <w:rPr>
          <w:rFonts w:ascii="Courier New" w:hAnsi="Courier New" w:cs="Courier New"/>
          <w:noProof/>
          <w:color w:val="808080"/>
          <w:sz w:val="20"/>
          <w:szCs w:val="20"/>
        </w:rPr>
        <w:t>IS</w:t>
      </w:r>
      <w:r>
        <w:rPr>
          <w:rFonts w:ascii="Courier New" w:hAnsi="Courier New" w:cs="Courier New"/>
          <w:noProof/>
          <w:sz w:val="20"/>
          <w:szCs w:val="20"/>
        </w:rPr>
        <w:t xml:space="preserve"> </w:t>
      </w:r>
      <w:r>
        <w:rPr>
          <w:rFonts w:ascii="Courier New" w:hAnsi="Courier New" w:cs="Courier New"/>
          <w:noProof/>
          <w:color w:val="808080"/>
          <w:sz w:val="20"/>
          <w:szCs w:val="20"/>
        </w:rPr>
        <w:t>null</w:t>
      </w:r>
      <w:r>
        <w:rPr>
          <w:rFonts w:ascii="Courier New" w:hAnsi="Courier New" w:cs="Courier New"/>
          <w:noProof/>
          <w:sz w:val="20"/>
          <w:szCs w:val="20"/>
        </w:rPr>
        <w:t xml:space="preserve"> </w:t>
      </w:r>
      <w:r>
        <w:rPr>
          <w:rFonts w:ascii="Courier New" w:hAnsi="Courier New" w:cs="Courier New"/>
          <w:noProof/>
          <w:color w:val="0000FF"/>
          <w:sz w:val="20"/>
          <w:szCs w:val="20"/>
        </w:rPr>
        <w:t>Then</w:t>
      </w:r>
      <w:r>
        <w:rPr>
          <w:rFonts w:ascii="Courier New" w:hAnsi="Courier New" w:cs="Courier New"/>
          <w:noProof/>
          <w:sz w:val="20"/>
          <w:szCs w:val="20"/>
        </w:rPr>
        <w:t xml:space="preserve"> DRGb </w:t>
      </w:r>
      <w:r>
        <w:rPr>
          <w:rFonts w:ascii="Courier New" w:hAnsi="Courier New" w:cs="Courier New"/>
          <w:noProof/>
          <w:color w:val="0000FF"/>
          <w:sz w:val="20"/>
          <w:szCs w:val="20"/>
        </w:rPr>
        <w:t>Else</w:t>
      </w:r>
      <w:r>
        <w:rPr>
          <w:rFonts w:ascii="Courier New" w:hAnsi="Courier New" w:cs="Courier New"/>
          <w:noProof/>
          <w:sz w:val="20"/>
          <w:szCs w:val="20"/>
        </w:rPr>
        <w:t xml:space="preserve"> DRGa </w:t>
      </w:r>
      <w:r>
        <w:rPr>
          <w:rFonts w:ascii="Courier New" w:hAnsi="Courier New" w:cs="Courier New"/>
          <w:noProof/>
          <w:color w:val="0000FF"/>
          <w:sz w:val="20"/>
          <w:szCs w:val="20"/>
        </w:rPr>
        <w:t>END</w:t>
      </w:r>
      <w:r>
        <w:rPr>
          <w:rFonts w:ascii="Courier New" w:hAnsi="Courier New" w:cs="Courier New"/>
          <w:noProof/>
          <w:sz w:val="20"/>
          <w:szCs w:val="20"/>
        </w:rPr>
        <w:t xml:space="preserve"> DRGa</w:t>
      </w:r>
    </w:p>
    <w:p w:rsidR="009C1D1C" w:rsidRDefault="009C1D1C" w:rsidP="009C1D1C">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ab/>
      </w:r>
      <w:r>
        <w:rPr>
          <w:rFonts w:ascii="Courier New" w:hAnsi="Courier New" w:cs="Courier New"/>
          <w:noProof/>
          <w:color w:val="008000"/>
          <w:sz w:val="20"/>
          <w:szCs w:val="20"/>
        </w:rPr>
        <w:t>-- Does not matter if outcomes for clinician is null</w:t>
      </w:r>
    </w:p>
    <w:p w:rsidR="009C1D1C" w:rsidRDefault="009C1D1C" w:rsidP="009C1D1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CASE</w:t>
      </w:r>
      <w:r>
        <w:rPr>
          <w:rFonts w:ascii="Courier New" w:hAnsi="Courier New" w:cs="Courier New"/>
          <w:noProof/>
          <w:sz w:val="20"/>
          <w:szCs w:val="20"/>
        </w:rPr>
        <w:t xml:space="preserve"> </w:t>
      </w:r>
      <w:r>
        <w:rPr>
          <w:rFonts w:ascii="Courier New" w:hAnsi="Courier New" w:cs="Courier New"/>
          <w:noProof/>
          <w:color w:val="0000FF"/>
          <w:sz w:val="20"/>
          <w:szCs w:val="20"/>
        </w:rPr>
        <w:t>WHEN</w:t>
      </w:r>
      <w:r>
        <w:rPr>
          <w:rFonts w:ascii="Courier New" w:hAnsi="Courier New" w:cs="Courier New"/>
          <w:noProof/>
          <w:sz w:val="20"/>
          <w:szCs w:val="20"/>
        </w:rPr>
        <w:t xml:space="preserve"> LOSa </w:t>
      </w:r>
      <w:r>
        <w:rPr>
          <w:rFonts w:ascii="Courier New" w:hAnsi="Courier New" w:cs="Courier New"/>
          <w:noProof/>
          <w:color w:val="808080"/>
          <w:sz w:val="20"/>
          <w:szCs w:val="20"/>
        </w:rPr>
        <w:t>IS</w:t>
      </w:r>
      <w:r>
        <w:rPr>
          <w:rFonts w:ascii="Courier New" w:hAnsi="Courier New" w:cs="Courier New"/>
          <w:noProof/>
          <w:sz w:val="20"/>
          <w:szCs w:val="20"/>
        </w:rPr>
        <w:t xml:space="preserve"> </w:t>
      </w:r>
      <w:r>
        <w:rPr>
          <w:rFonts w:ascii="Courier New" w:hAnsi="Courier New" w:cs="Courier New"/>
          <w:noProof/>
          <w:color w:val="808080"/>
          <w:sz w:val="20"/>
          <w:szCs w:val="20"/>
        </w:rPr>
        <w:t>NULL</w:t>
      </w:r>
      <w:r>
        <w:rPr>
          <w:rFonts w:ascii="Courier New" w:hAnsi="Courier New" w:cs="Courier New"/>
          <w:noProof/>
          <w:sz w:val="20"/>
          <w:szCs w:val="20"/>
        </w:rPr>
        <w:t xml:space="preserve"> </w:t>
      </w:r>
      <w:r>
        <w:rPr>
          <w:rFonts w:ascii="Courier New" w:hAnsi="Courier New" w:cs="Courier New"/>
          <w:noProof/>
          <w:color w:val="0000FF"/>
          <w:sz w:val="20"/>
          <w:szCs w:val="20"/>
        </w:rPr>
        <w:t>Then</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1 </w:t>
      </w:r>
      <w:r>
        <w:rPr>
          <w:rFonts w:ascii="Courier New" w:hAnsi="Courier New" w:cs="Courier New"/>
          <w:noProof/>
          <w:color w:val="0000FF"/>
          <w:sz w:val="20"/>
          <w:szCs w:val="20"/>
        </w:rPr>
        <w:t>Else</w:t>
      </w:r>
      <w:r>
        <w:rPr>
          <w:rFonts w:ascii="Courier New" w:hAnsi="Courier New" w:cs="Courier New"/>
          <w:noProof/>
          <w:sz w:val="20"/>
          <w:szCs w:val="20"/>
        </w:rPr>
        <w:t xml:space="preserve"> LOSa </w:t>
      </w:r>
      <w:r>
        <w:rPr>
          <w:rFonts w:ascii="Courier New" w:hAnsi="Courier New" w:cs="Courier New"/>
          <w:noProof/>
          <w:color w:val="0000FF"/>
          <w:sz w:val="20"/>
          <w:szCs w:val="20"/>
        </w:rPr>
        <w:t>END</w:t>
      </w:r>
      <w:r>
        <w:rPr>
          <w:rFonts w:ascii="Courier New" w:hAnsi="Courier New" w:cs="Courier New"/>
          <w:noProof/>
          <w:sz w:val="20"/>
          <w:szCs w:val="20"/>
        </w:rPr>
        <w:t xml:space="preserve"> </w:t>
      </w:r>
      <w:r>
        <w:rPr>
          <w:rFonts w:ascii="Courier New" w:hAnsi="Courier New" w:cs="Courier New"/>
          <w:noProof/>
          <w:color w:val="0000FF"/>
          <w:sz w:val="20"/>
          <w:szCs w:val="20"/>
        </w:rPr>
        <w:t>AS</w:t>
      </w:r>
      <w:r>
        <w:rPr>
          <w:rFonts w:ascii="Courier New" w:hAnsi="Courier New" w:cs="Courier New"/>
          <w:noProof/>
          <w:sz w:val="20"/>
          <w:szCs w:val="20"/>
        </w:rPr>
        <w:t xml:space="preserve"> LOSa </w:t>
      </w:r>
    </w:p>
    <w:p w:rsidR="009C1D1C" w:rsidRDefault="009C1D1C" w:rsidP="009C1D1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CASE</w:t>
      </w:r>
      <w:r>
        <w:rPr>
          <w:rFonts w:ascii="Courier New" w:hAnsi="Courier New" w:cs="Courier New"/>
          <w:noProof/>
          <w:sz w:val="20"/>
          <w:szCs w:val="20"/>
        </w:rPr>
        <w:t xml:space="preserve"> </w:t>
      </w:r>
      <w:r>
        <w:rPr>
          <w:rFonts w:ascii="Courier New" w:hAnsi="Courier New" w:cs="Courier New"/>
          <w:noProof/>
          <w:color w:val="0000FF"/>
          <w:sz w:val="20"/>
          <w:szCs w:val="20"/>
        </w:rPr>
        <w:t>When</w:t>
      </w:r>
      <w:r>
        <w:rPr>
          <w:rFonts w:ascii="Courier New" w:hAnsi="Courier New" w:cs="Courier New"/>
          <w:noProof/>
          <w:sz w:val="20"/>
          <w:szCs w:val="20"/>
        </w:rPr>
        <w:t xml:space="preserve"> NUMa </w:t>
      </w:r>
      <w:r>
        <w:rPr>
          <w:rFonts w:ascii="Courier New" w:hAnsi="Courier New" w:cs="Courier New"/>
          <w:noProof/>
          <w:color w:val="808080"/>
          <w:sz w:val="20"/>
          <w:szCs w:val="20"/>
        </w:rPr>
        <w:t>IS</w:t>
      </w:r>
      <w:r>
        <w:rPr>
          <w:rFonts w:ascii="Courier New" w:hAnsi="Courier New" w:cs="Courier New"/>
          <w:noProof/>
          <w:sz w:val="20"/>
          <w:szCs w:val="20"/>
        </w:rPr>
        <w:t xml:space="preserve"> </w:t>
      </w:r>
      <w:r>
        <w:rPr>
          <w:rFonts w:ascii="Courier New" w:hAnsi="Courier New" w:cs="Courier New"/>
          <w:noProof/>
          <w:color w:val="808080"/>
          <w:sz w:val="20"/>
          <w:szCs w:val="20"/>
        </w:rPr>
        <w:t>null</w:t>
      </w:r>
      <w:r>
        <w:rPr>
          <w:rFonts w:ascii="Courier New" w:hAnsi="Courier New" w:cs="Courier New"/>
          <w:noProof/>
          <w:sz w:val="20"/>
          <w:szCs w:val="20"/>
        </w:rPr>
        <w:t xml:space="preserve"> </w:t>
      </w:r>
      <w:r>
        <w:rPr>
          <w:rFonts w:ascii="Courier New" w:hAnsi="Courier New" w:cs="Courier New"/>
          <w:noProof/>
          <w:color w:val="0000FF"/>
          <w:sz w:val="20"/>
          <w:szCs w:val="20"/>
        </w:rPr>
        <w:t>Then</w:t>
      </w:r>
      <w:r>
        <w:rPr>
          <w:rFonts w:ascii="Courier New" w:hAnsi="Courier New" w:cs="Courier New"/>
          <w:noProof/>
          <w:sz w:val="20"/>
          <w:szCs w:val="20"/>
        </w:rPr>
        <w:t xml:space="preserve"> 0 </w:t>
      </w:r>
      <w:r>
        <w:rPr>
          <w:rFonts w:ascii="Courier New" w:hAnsi="Courier New" w:cs="Courier New"/>
          <w:noProof/>
          <w:color w:val="0000FF"/>
          <w:sz w:val="20"/>
          <w:szCs w:val="20"/>
        </w:rPr>
        <w:t>Else</w:t>
      </w:r>
      <w:r>
        <w:rPr>
          <w:rFonts w:ascii="Courier New" w:hAnsi="Courier New" w:cs="Courier New"/>
          <w:noProof/>
          <w:sz w:val="20"/>
          <w:szCs w:val="20"/>
        </w:rPr>
        <w:t xml:space="preserve"> NUMa </w:t>
      </w:r>
      <w:r>
        <w:rPr>
          <w:rFonts w:ascii="Courier New" w:hAnsi="Courier New" w:cs="Courier New"/>
          <w:noProof/>
          <w:color w:val="0000FF"/>
          <w:sz w:val="20"/>
          <w:szCs w:val="20"/>
        </w:rPr>
        <w:t>END</w:t>
      </w:r>
      <w:r>
        <w:rPr>
          <w:rFonts w:ascii="Courier New" w:hAnsi="Courier New" w:cs="Courier New"/>
          <w:noProof/>
          <w:sz w:val="20"/>
          <w:szCs w:val="20"/>
        </w:rPr>
        <w:t xml:space="preserve"> NUMa</w:t>
      </w:r>
    </w:p>
    <w:p w:rsidR="009C1D1C" w:rsidRDefault="009C1D1C" w:rsidP="009C1D1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CASE</w:t>
      </w:r>
      <w:r>
        <w:rPr>
          <w:rFonts w:ascii="Courier New" w:hAnsi="Courier New" w:cs="Courier New"/>
          <w:noProof/>
          <w:sz w:val="20"/>
          <w:szCs w:val="20"/>
        </w:rPr>
        <w:t xml:space="preserve"> </w:t>
      </w:r>
      <w:r>
        <w:rPr>
          <w:rFonts w:ascii="Courier New" w:hAnsi="Courier New" w:cs="Courier New"/>
          <w:noProof/>
          <w:color w:val="0000FF"/>
          <w:sz w:val="20"/>
          <w:szCs w:val="20"/>
        </w:rPr>
        <w:t>When</w:t>
      </w:r>
      <w:r>
        <w:rPr>
          <w:rFonts w:ascii="Courier New" w:hAnsi="Courier New" w:cs="Courier New"/>
          <w:noProof/>
          <w:sz w:val="20"/>
          <w:szCs w:val="20"/>
        </w:rPr>
        <w:t xml:space="preserve"> ProbA </w:t>
      </w:r>
      <w:r>
        <w:rPr>
          <w:rFonts w:ascii="Courier New" w:hAnsi="Courier New" w:cs="Courier New"/>
          <w:noProof/>
          <w:color w:val="808080"/>
          <w:sz w:val="20"/>
          <w:szCs w:val="20"/>
        </w:rPr>
        <w:t>IS</w:t>
      </w:r>
      <w:r>
        <w:rPr>
          <w:rFonts w:ascii="Courier New" w:hAnsi="Courier New" w:cs="Courier New"/>
          <w:noProof/>
          <w:sz w:val="20"/>
          <w:szCs w:val="20"/>
        </w:rPr>
        <w:t xml:space="preserve"> </w:t>
      </w:r>
      <w:r>
        <w:rPr>
          <w:rFonts w:ascii="Courier New" w:hAnsi="Courier New" w:cs="Courier New"/>
          <w:noProof/>
          <w:color w:val="808080"/>
          <w:sz w:val="20"/>
          <w:szCs w:val="20"/>
        </w:rPr>
        <w:t>null</w:t>
      </w:r>
      <w:r>
        <w:rPr>
          <w:rFonts w:ascii="Courier New" w:hAnsi="Courier New" w:cs="Courier New"/>
          <w:noProof/>
          <w:sz w:val="20"/>
          <w:szCs w:val="20"/>
        </w:rPr>
        <w:t xml:space="preserve"> </w:t>
      </w:r>
      <w:r>
        <w:rPr>
          <w:rFonts w:ascii="Courier New" w:hAnsi="Courier New" w:cs="Courier New"/>
          <w:noProof/>
          <w:color w:val="0000FF"/>
          <w:sz w:val="20"/>
          <w:szCs w:val="20"/>
        </w:rPr>
        <w:t>Then</w:t>
      </w:r>
      <w:r>
        <w:rPr>
          <w:rFonts w:ascii="Courier New" w:hAnsi="Courier New" w:cs="Courier New"/>
          <w:noProof/>
          <w:sz w:val="20"/>
          <w:szCs w:val="20"/>
        </w:rPr>
        <w:t xml:space="preserve"> 0 </w:t>
      </w:r>
      <w:r>
        <w:rPr>
          <w:rFonts w:ascii="Courier New" w:hAnsi="Courier New" w:cs="Courier New"/>
          <w:noProof/>
          <w:color w:val="0000FF"/>
          <w:sz w:val="20"/>
          <w:szCs w:val="20"/>
        </w:rPr>
        <w:t>Else</w:t>
      </w:r>
      <w:r>
        <w:rPr>
          <w:rFonts w:ascii="Courier New" w:hAnsi="Courier New" w:cs="Courier New"/>
          <w:noProof/>
          <w:sz w:val="20"/>
          <w:szCs w:val="20"/>
        </w:rPr>
        <w:t xml:space="preserve"> ProbA </w:t>
      </w:r>
      <w:r>
        <w:rPr>
          <w:rFonts w:ascii="Courier New" w:hAnsi="Courier New" w:cs="Courier New"/>
          <w:noProof/>
          <w:color w:val="0000FF"/>
          <w:sz w:val="20"/>
          <w:szCs w:val="20"/>
        </w:rPr>
        <w:t>END</w:t>
      </w:r>
      <w:r>
        <w:rPr>
          <w:rFonts w:ascii="Courier New" w:hAnsi="Courier New" w:cs="Courier New"/>
          <w:noProof/>
          <w:sz w:val="20"/>
          <w:szCs w:val="20"/>
        </w:rPr>
        <w:t xml:space="preserve"> </w:t>
      </w:r>
      <w:r>
        <w:rPr>
          <w:rFonts w:ascii="Courier New" w:hAnsi="Courier New" w:cs="Courier New"/>
          <w:noProof/>
          <w:color w:val="0000FF"/>
          <w:sz w:val="20"/>
          <w:szCs w:val="20"/>
        </w:rPr>
        <w:t>AS</w:t>
      </w:r>
      <w:r>
        <w:rPr>
          <w:rFonts w:ascii="Courier New" w:hAnsi="Courier New" w:cs="Courier New"/>
          <w:noProof/>
          <w:sz w:val="20"/>
          <w:szCs w:val="20"/>
        </w:rPr>
        <w:t xml:space="preserve"> ProbA</w:t>
      </w:r>
    </w:p>
    <w:p w:rsidR="009C1D1C" w:rsidRDefault="009C1D1C" w:rsidP="009C1D1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CASE</w:t>
      </w:r>
      <w:r>
        <w:rPr>
          <w:rFonts w:ascii="Courier New" w:hAnsi="Courier New" w:cs="Courier New"/>
          <w:noProof/>
          <w:sz w:val="20"/>
          <w:szCs w:val="20"/>
        </w:rPr>
        <w:t xml:space="preserve"> </w:t>
      </w:r>
      <w:r>
        <w:rPr>
          <w:rFonts w:ascii="Courier New" w:hAnsi="Courier New" w:cs="Courier New"/>
          <w:noProof/>
          <w:color w:val="0000FF"/>
          <w:sz w:val="20"/>
          <w:szCs w:val="20"/>
        </w:rPr>
        <w:t>When</w:t>
      </w:r>
      <w:r>
        <w:rPr>
          <w:rFonts w:ascii="Courier New" w:hAnsi="Courier New" w:cs="Courier New"/>
          <w:noProof/>
          <w:sz w:val="20"/>
          <w:szCs w:val="20"/>
        </w:rPr>
        <w:t xml:space="preserve"> HCCb </w:t>
      </w:r>
      <w:r>
        <w:rPr>
          <w:rFonts w:ascii="Courier New" w:hAnsi="Courier New" w:cs="Courier New"/>
          <w:noProof/>
          <w:color w:val="808080"/>
          <w:sz w:val="20"/>
          <w:szCs w:val="20"/>
        </w:rPr>
        <w:t>IS</w:t>
      </w:r>
      <w:r>
        <w:rPr>
          <w:rFonts w:ascii="Courier New" w:hAnsi="Courier New" w:cs="Courier New"/>
          <w:noProof/>
          <w:sz w:val="20"/>
          <w:szCs w:val="20"/>
        </w:rPr>
        <w:t xml:space="preserve"> </w:t>
      </w:r>
      <w:r>
        <w:rPr>
          <w:rFonts w:ascii="Courier New" w:hAnsi="Courier New" w:cs="Courier New"/>
          <w:noProof/>
          <w:color w:val="808080"/>
          <w:sz w:val="20"/>
          <w:szCs w:val="20"/>
        </w:rPr>
        <w:t>null</w:t>
      </w:r>
      <w:r>
        <w:rPr>
          <w:rFonts w:ascii="Courier New" w:hAnsi="Courier New" w:cs="Courier New"/>
          <w:noProof/>
          <w:sz w:val="20"/>
          <w:szCs w:val="20"/>
        </w:rPr>
        <w:t xml:space="preserve"> </w:t>
      </w:r>
      <w:r>
        <w:rPr>
          <w:rFonts w:ascii="Courier New" w:hAnsi="Courier New" w:cs="Courier New"/>
          <w:noProof/>
          <w:color w:val="0000FF"/>
          <w:sz w:val="20"/>
          <w:szCs w:val="20"/>
        </w:rPr>
        <w:t>Then</w:t>
      </w:r>
      <w:r>
        <w:rPr>
          <w:rFonts w:ascii="Courier New" w:hAnsi="Courier New" w:cs="Courier New"/>
          <w:noProof/>
          <w:sz w:val="20"/>
          <w:szCs w:val="20"/>
        </w:rPr>
        <w:t xml:space="preserve"> HCCa </w:t>
      </w:r>
      <w:r>
        <w:rPr>
          <w:rFonts w:ascii="Courier New" w:hAnsi="Courier New" w:cs="Courier New"/>
          <w:noProof/>
          <w:color w:val="0000FF"/>
          <w:sz w:val="20"/>
          <w:szCs w:val="20"/>
        </w:rPr>
        <w:t>Else</w:t>
      </w:r>
      <w:r>
        <w:rPr>
          <w:rFonts w:ascii="Courier New" w:hAnsi="Courier New" w:cs="Courier New"/>
          <w:noProof/>
          <w:sz w:val="20"/>
          <w:szCs w:val="20"/>
        </w:rPr>
        <w:t xml:space="preserve"> HCCb </w:t>
      </w:r>
      <w:r>
        <w:rPr>
          <w:rFonts w:ascii="Courier New" w:hAnsi="Courier New" w:cs="Courier New"/>
          <w:noProof/>
          <w:color w:val="0000FF"/>
          <w:sz w:val="20"/>
          <w:szCs w:val="20"/>
        </w:rPr>
        <w:t>END</w:t>
      </w:r>
      <w:r>
        <w:rPr>
          <w:rFonts w:ascii="Courier New" w:hAnsi="Courier New" w:cs="Courier New"/>
          <w:noProof/>
          <w:sz w:val="20"/>
          <w:szCs w:val="20"/>
        </w:rPr>
        <w:t xml:space="preserve"> </w:t>
      </w:r>
      <w:r>
        <w:rPr>
          <w:rFonts w:ascii="Courier New" w:hAnsi="Courier New" w:cs="Courier New"/>
          <w:noProof/>
          <w:color w:val="0000FF"/>
          <w:sz w:val="20"/>
          <w:szCs w:val="20"/>
        </w:rPr>
        <w:t>as</w:t>
      </w:r>
      <w:r>
        <w:rPr>
          <w:rFonts w:ascii="Courier New" w:hAnsi="Courier New" w:cs="Courier New"/>
          <w:noProof/>
          <w:sz w:val="20"/>
          <w:szCs w:val="20"/>
        </w:rPr>
        <w:t xml:space="preserve"> HCCb</w:t>
      </w:r>
    </w:p>
    <w:p w:rsidR="009C1D1C" w:rsidRDefault="009C1D1C" w:rsidP="009C1D1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CASE</w:t>
      </w:r>
      <w:r>
        <w:rPr>
          <w:rFonts w:ascii="Courier New" w:hAnsi="Courier New" w:cs="Courier New"/>
          <w:noProof/>
          <w:sz w:val="20"/>
          <w:szCs w:val="20"/>
        </w:rPr>
        <w:t xml:space="preserve"> </w:t>
      </w:r>
      <w:r>
        <w:rPr>
          <w:rFonts w:ascii="Courier New" w:hAnsi="Courier New" w:cs="Courier New"/>
          <w:noProof/>
          <w:color w:val="0000FF"/>
          <w:sz w:val="20"/>
          <w:szCs w:val="20"/>
        </w:rPr>
        <w:t>When</w:t>
      </w:r>
      <w:r>
        <w:rPr>
          <w:rFonts w:ascii="Courier New" w:hAnsi="Courier New" w:cs="Courier New"/>
          <w:noProof/>
          <w:sz w:val="20"/>
          <w:szCs w:val="20"/>
        </w:rPr>
        <w:t xml:space="preserve"> DRGb </w:t>
      </w:r>
      <w:r>
        <w:rPr>
          <w:rFonts w:ascii="Courier New" w:hAnsi="Courier New" w:cs="Courier New"/>
          <w:noProof/>
          <w:color w:val="808080"/>
          <w:sz w:val="20"/>
          <w:szCs w:val="20"/>
        </w:rPr>
        <w:t>IS</w:t>
      </w:r>
      <w:r>
        <w:rPr>
          <w:rFonts w:ascii="Courier New" w:hAnsi="Courier New" w:cs="Courier New"/>
          <w:noProof/>
          <w:sz w:val="20"/>
          <w:szCs w:val="20"/>
        </w:rPr>
        <w:t xml:space="preserve"> </w:t>
      </w:r>
      <w:r>
        <w:rPr>
          <w:rFonts w:ascii="Courier New" w:hAnsi="Courier New" w:cs="Courier New"/>
          <w:noProof/>
          <w:color w:val="808080"/>
          <w:sz w:val="20"/>
          <w:szCs w:val="20"/>
        </w:rPr>
        <w:t>null</w:t>
      </w:r>
      <w:r>
        <w:rPr>
          <w:rFonts w:ascii="Courier New" w:hAnsi="Courier New" w:cs="Courier New"/>
          <w:noProof/>
          <w:sz w:val="20"/>
          <w:szCs w:val="20"/>
        </w:rPr>
        <w:t xml:space="preserve"> </w:t>
      </w:r>
      <w:r>
        <w:rPr>
          <w:rFonts w:ascii="Courier New" w:hAnsi="Courier New" w:cs="Courier New"/>
          <w:noProof/>
          <w:color w:val="0000FF"/>
          <w:sz w:val="20"/>
          <w:szCs w:val="20"/>
        </w:rPr>
        <w:t>Then</w:t>
      </w:r>
      <w:r>
        <w:rPr>
          <w:rFonts w:ascii="Courier New" w:hAnsi="Courier New" w:cs="Courier New"/>
          <w:noProof/>
          <w:sz w:val="20"/>
          <w:szCs w:val="20"/>
        </w:rPr>
        <w:t xml:space="preserve"> DRGa </w:t>
      </w:r>
      <w:r>
        <w:rPr>
          <w:rFonts w:ascii="Courier New" w:hAnsi="Courier New" w:cs="Courier New"/>
          <w:noProof/>
          <w:color w:val="0000FF"/>
          <w:sz w:val="20"/>
          <w:szCs w:val="20"/>
        </w:rPr>
        <w:t>Else</w:t>
      </w:r>
      <w:r>
        <w:rPr>
          <w:rFonts w:ascii="Courier New" w:hAnsi="Courier New" w:cs="Courier New"/>
          <w:noProof/>
          <w:sz w:val="20"/>
          <w:szCs w:val="20"/>
        </w:rPr>
        <w:t xml:space="preserve"> DRGb </w:t>
      </w:r>
      <w:r>
        <w:rPr>
          <w:rFonts w:ascii="Courier New" w:hAnsi="Courier New" w:cs="Courier New"/>
          <w:noProof/>
          <w:color w:val="0000FF"/>
          <w:sz w:val="20"/>
          <w:szCs w:val="20"/>
        </w:rPr>
        <w:t>END</w:t>
      </w:r>
      <w:r>
        <w:rPr>
          <w:rFonts w:ascii="Courier New" w:hAnsi="Courier New" w:cs="Courier New"/>
          <w:noProof/>
          <w:sz w:val="20"/>
          <w:szCs w:val="20"/>
        </w:rPr>
        <w:t xml:space="preserve"> </w:t>
      </w:r>
      <w:r>
        <w:rPr>
          <w:rFonts w:ascii="Courier New" w:hAnsi="Courier New" w:cs="Courier New"/>
          <w:noProof/>
          <w:color w:val="0000FF"/>
          <w:sz w:val="20"/>
          <w:szCs w:val="20"/>
        </w:rPr>
        <w:t>AS</w:t>
      </w:r>
      <w:r>
        <w:rPr>
          <w:rFonts w:ascii="Courier New" w:hAnsi="Courier New" w:cs="Courier New"/>
          <w:noProof/>
          <w:sz w:val="20"/>
          <w:szCs w:val="20"/>
        </w:rPr>
        <w:t xml:space="preserve"> DRGb</w:t>
      </w:r>
    </w:p>
    <w:p w:rsidR="009C1D1C" w:rsidRDefault="009C1D1C" w:rsidP="009C1D1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CASE</w:t>
      </w:r>
      <w:r>
        <w:rPr>
          <w:rFonts w:ascii="Courier New" w:hAnsi="Courier New" w:cs="Courier New"/>
          <w:noProof/>
          <w:sz w:val="20"/>
          <w:szCs w:val="20"/>
        </w:rPr>
        <w:t xml:space="preserve"> </w:t>
      </w:r>
      <w:r>
        <w:rPr>
          <w:rFonts w:ascii="Courier New" w:hAnsi="Courier New" w:cs="Courier New"/>
          <w:noProof/>
          <w:color w:val="0000FF"/>
          <w:sz w:val="20"/>
          <w:szCs w:val="20"/>
        </w:rPr>
        <w:t>When</w:t>
      </w:r>
      <w:r>
        <w:rPr>
          <w:rFonts w:ascii="Courier New" w:hAnsi="Courier New" w:cs="Courier New"/>
          <w:noProof/>
          <w:sz w:val="20"/>
          <w:szCs w:val="20"/>
        </w:rPr>
        <w:t xml:space="preserve"> NUMb </w:t>
      </w:r>
      <w:r>
        <w:rPr>
          <w:rFonts w:ascii="Courier New" w:hAnsi="Courier New" w:cs="Courier New"/>
          <w:noProof/>
          <w:color w:val="808080"/>
          <w:sz w:val="20"/>
          <w:szCs w:val="20"/>
        </w:rPr>
        <w:t>IS</w:t>
      </w:r>
      <w:r>
        <w:rPr>
          <w:rFonts w:ascii="Courier New" w:hAnsi="Courier New" w:cs="Courier New"/>
          <w:noProof/>
          <w:sz w:val="20"/>
          <w:szCs w:val="20"/>
        </w:rPr>
        <w:t xml:space="preserve"> </w:t>
      </w:r>
      <w:r>
        <w:rPr>
          <w:rFonts w:ascii="Courier New" w:hAnsi="Courier New" w:cs="Courier New"/>
          <w:noProof/>
          <w:color w:val="808080"/>
          <w:sz w:val="20"/>
          <w:szCs w:val="20"/>
        </w:rPr>
        <w:t>null</w:t>
      </w:r>
      <w:r>
        <w:rPr>
          <w:rFonts w:ascii="Courier New" w:hAnsi="Courier New" w:cs="Courier New"/>
          <w:noProof/>
          <w:sz w:val="20"/>
          <w:szCs w:val="20"/>
        </w:rPr>
        <w:t xml:space="preserve"> </w:t>
      </w:r>
      <w:r>
        <w:rPr>
          <w:rFonts w:ascii="Courier New" w:hAnsi="Courier New" w:cs="Courier New"/>
          <w:noProof/>
          <w:color w:val="0000FF"/>
          <w:sz w:val="20"/>
          <w:szCs w:val="20"/>
        </w:rPr>
        <w:t>Then</w:t>
      </w:r>
      <w:r>
        <w:rPr>
          <w:rFonts w:ascii="Courier New" w:hAnsi="Courier New" w:cs="Courier New"/>
          <w:noProof/>
          <w:sz w:val="20"/>
          <w:szCs w:val="20"/>
        </w:rPr>
        <w:t xml:space="preserve"> 0 </w:t>
      </w:r>
      <w:r>
        <w:rPr>
          <w:rFonts w:ascii="Courier New" w:hAnsi="Courier New" w:cs="Courier New"/>
          <w:noProof/>
          <w:color w:val="0000FF"/>
          <w:sz w:val="20"/>
          <w:szCs w:val="20"/>
        </w:rPr>
        <w:t>Else</w:t>
      </w:r>
      <w:r>
        <w:rPr>
          <w:rFonts w:ascii="Courier New" w:hAnsi="Courier New" w:cs="Courier New"/>
          <w:noProof/>
          <w:sz w:val="20"/>
          <w:szCs w:val="20"/>
        </w:rPr>
        <w:t xml:space="preserve"> NUMb </w:t>
      </w:r>
      <w:r>
        <w:rPr>
          <w:rFonts w:ascii="Courier New" w:hAnsi="Courier New" w:cs="Courier New"/>
          <w:noProof/>
          <w:color w:val="0000FF"/>
          <w:sz w:val="20"/>
          <w:szCs w:val="20"/>
        </w:rPr>
        <w:t>END</w:t>
      </w:r>
      <w:r>
        <w:rPr>
          <w:rFonts w:ascii="Courier New" w:hAnsi="Courier New" w:cs="Courier New"/>
          <w:noProof/>
          <w:sz w:val="20"/>
          <w:szCs w:val="20"/>
        </w:rPr>
        <w:t xml:space="preserve"> NUMb</w:t>
      </w:r>
    </w:p>
    <w:p w:rsidR="009C1D1C" w:rsidRDefault="009C1D1C" w:rsidP="009C1D1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CASE</w:t>
      </w:r>
      <w:r>
        <w:rPr>
          <w:rFonts w:ascii="Courier New" w:hAnsi="Courier New" w:cs="Courier New"/>
          <w:noProof/>
          <w:sz w:val="20"/>
          <w:szCs w:val="20"/>
        </w:rPr>
        <w:t xml:space="preserve"> </w:t>
      </w:r>
      <w:r>
        <w:rPr>
          <w:rFonts w:ascii="Courier New" w:hAnsi="Courier New" w:cs="Courier New"/>
          <w:noProof/>
          <w:color w:val="0000FF"/>
          <w:sz w:val="20"/>
          <w:szCs w:val="20"/>
        </w:rPr>
        <w:t>When</w:t>
      </w:r>
      <w:r>
        <w:rPr>
          <w:rFonts w:ascii="Courier New" w:hAnsi="Courier New" w:cs="Courier New"/>
          <w:noProof/>
          <w:sz w:val="20"/>
          <w:szCs w:val="20"/>
        </w:rPr>
        <w:t xml:space="preserve"> ProbB </w:t>
      </w:r>
      <w:r>
        <w:rPr>
          <w:rFonts w:ascii="Courier New" w:hAnsi="Courier New" w:cs="Courier New"/>
          <w:noProof/>
          <w:color w:val="808080"/>
          <w:sz w:val="20"/>
          <w:szCs w:val="20"/>
        </w:rPr>
        <w:t>IS</w:t>
      </w:r>
      <w:r>
        <w:rPr>
          <w:rFonts w:ascii="Courier New" w:hAnsi="Courier New" w:cs="Courier New"/>
          <w:noProof/>
          <w:sz w:val="20"/>
          <w:szCs w:val="20"/>
        </w:rPr>
        <w:t xml:space="preserve"> </w:t>
      </w:r>
      <w:r>
        <w:rPr>
          <w:rFonts w:ascii="Courier New" w:hAnsi="Courier New" w:cs="Courier New"/>
          <w:noProof/>
          <w:color w:val="808080"/>
          <w:sz w:val="20"/>
          <w:szCs w:val="20"/>
        </w:rPr>
        <w:t>null</w:t>
      </w:r>
      <w:r>
        <w:rPr>
          <w:rFonts w:ascii="Courier New" w:hAnsi="Courier New" w:cs="Courier New"/>
          <w:noProof/>
          <w:sz w:val="20"/>
          <w:szCs w:val="20"/>
        </w:rPr>
        <w:t xml:space="preserve"> </w:t>
      </w:r>
      <w:r>
        <w:rPr>
          <w:rFonts w:ascii="Courier New" w:hAnsi="Courier New" w:cs="Courier New"/>
          <w:noProof/>
          <w:color w:val="0000FF"/>
          <w:sz w:val="20"/>
          <w:szCs w:val="20"/>
        </w:rPr>
        <w:t>Then</w:t>
      </w:r>
      <w:r>
        <w:rPr>
          <w:rFonts w:ascii="Courier New" w:hAnsi="Courier New" w:cs="Courier New"/>
          <w:noProof/>
          <w:sz w:val="20"/>
          <w:szCs w:val="20"/>
        </w:rPr>
        <w:t xml:space="preserve"> 0 </w:t>
      </w:r>
      <w:r>
        <w:rPr>
          <w:rFonts w:ascii="Courier New" w:hAnsi="Courier New" w:cs="Courier New"/>
          <w:noProof/>
          <w:color w:val="0000FF"/>
          <w:sz w:val="20"/>
          <w:szCs w:val="20"/>
        </w:rPr>
        <w:t>Else</w:t>
      </w:r>
      <w:r>
        <w:rPr>
          <w:rFonts w:ascii="Courier New" w:hAnsi="Courier New" w:cs="Courier New"/>
          <w:noProof/>
          <w:sz w:val="20"/>
          <w:szCs w:val="20"/>
        </w:rPr>
        <w:t xml:space="preserve"> ProbB </w:t>
      </w:r>
      <w:r>
        <w:rPr>
          <w:rFonts w:ascii="Courier New" w:hAnsi="Courier New" w:cs="Courier New"/>
          <w:noProof/>
          <w:color w:val="0000FF"/>
          <w:sz w:val="20"/>
          <w:szCs w:val="20"/>
        </w:rPr>
        <w:t>END</w:t>
      </w:r>
      <w:r>
        <w:rPr>
          <w:rFonts w:ascii="Courier New" w:hAnsi="Courier New" w:cs="Courier New"/>
          <w:noProof/>
          <w:sz w:val="20"/>
          <w:szCs w:val="20"/>
        </w:rPr>
        <w:t xml:space="preserve"> </w:t>
      </w:r>
      <w:r>
        <w:rPr>
          <w:rFonts w:ascii="Courier New" w:hAnsi="Courier New" w:cs="Courier New"/>
          <w:noProof/>
          <w:color w:val="0000FF"/>
          <w:sz w:val="20"/>
          <w:szCs w:val="20"/>
        </w:rPr>
        <w:t>AS</w:t>
      </w:r>
      <w:r>
        <w:rPr>
          <w:rFonts w:ascii="Courier New" w:hAnsi="Courier New" w:cs="Courier New"/>
          <w:noProof/>
          <w:sz w:val="20"/>
          <w:szCs w:val="20"/>
        </w:rPr>
        <w:t xml:space="preserve"> ProbB</w:t>
      </w:r>
    </w:p>
    <w:p w:rsidR="009C1D1C" w:rsidRDefault="009C1D1C" w:rsidP="009C1D1C">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ab/>
      </w:r>
      <w:r>
        <w:rPr>
          <w:rFonts w:ascii="Courier New" w:hAnsi="Courier New" w:cs="Courier New"/>
          <w:noProof/>
          <w:color w:val="808080"/>
          <w:sz w:val="20"/>
          <w:szCs w:val="20"/>
        </w:rPr>
        <w:t>,</w:t>
      </w:r>
      <w:r>
        <w:rPr>
          <w:rFonts w:ascii="Courier New" w:hAnsi="Courier New" w:cs="Courier New"/>
          <w:noProof/>
          <w:sz w:val="20"/>
          <w:szCs w:val="20"/>
        </w:rPr>
        <w:t xml:space="preserve"> LOSb  </w:t>
      </w:r>
      <w:r>
        <w:rPr>
          <w:rFonts w:ascii="Courier New" w:hAnsi="Courier New" w:cs="Courier New"/>
          <w:noProof/>
          <w:color w:val="008000"/>
          <w:sz w:val="20"/>
          <w:szCs w:val="20"/>
        </w:rPr>
        <w:t>-- Null values require synthetic case calculations</w:t>
      </w:r>
    </w:p>
    <w:p w:rsidR="009C1D1C" w:rsidRDefault="009C1D1C" w:rsidP="009C1D1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INTO</w:t>
      </w:r>
      <w:r>
        <w:rPr>
          <w:rFonts w:ascii="Courier New" w:hAnsi="Courier New" w:cs="Courier New"/>
          <w:noProof/>
          <w:sz w:val="20"/>
          <w:szCs w:val="20"/>
        </w:rPr>
        <w:t xml:space="preserve"> #Match</w:t>
      </w:r>
    </w:p>
    <w:p w:rsidR="009C1D1C" w:rsidRDefault="009C1D1C" w:rsidP="009C1D1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FROM</w:t>
      </w:r>
      <w:r>
        <w:rPr>
          <w:rFonts w:ascii="Courier New" w:hAnsi="Courier New" w:cs="Courier New"/>
          <w:noProof/>
          <w:sz w:val="20"/>
          <w:szCs w:val="20"/>
        </w:rPr>
        <w:t xml:space="preserve"> #Clinician </w:t>
      </w:r>
      <w:r>
        <w:rPr>
          <w:rFonts w:ascii="Courier New" w:hAnsi="Courier New" w:cs="Courier New"/>
          <w:noProof/>
          <w:color w:val="0000FF"/>
          <w:sz w:val="20"/>
          <w:szCs w:val="20"/>
        </w:rPr>
        <w:t>Full</w:t>
      </w:r>
      <w:r>
        <w:rPr>
          <w:rFonts w:ascii="Courier New" w:hAnsi="Courier New" w:cs="Courier New"/>
          <w:noProof/>
          <w:sz w:val="20"/>
          <w:szCs w:val="20"/>
        </w:rPr>
        <w:t xml:space="preserve"> </w:t>
      </w:r>
      <w:r>
        <w:rPr>
          <w:rFonts w:ascii="Courier New" w:hAnsi="Courier New" w:cs="Courier New"/>
          <w:noProof/>
          <w:color w:val="808080"/>
          <w:sz w:val="20"/>
          <w:szCs w:val="20"/>
        </w:rPr>
        <w:t>Join</w:t>
      </w:r>
      <w:r>
        <w:rPr>
          <w:rFonts w:ascii="Courier New" w:hAnsi="Courier New" w:cs="Courier New"/>
          <w:noProof/>
          <w:sz w:val="20"/>
          <w:szCs w:val="20"/>
        </w:rPr>
        <w:t xml:space="preserve"> #Peer </w:t>
      </w:r>
      <w:r>
        <w:rPr>
          <w:rFonts w:ascii="Courier New" w:hAnsi="Courier New" w:cs="Courier New"/>
          <w:noProof/>
          <w:color w:val="0000FF"/>
          <w:sz w:val="20"/>
          <w:szCs w:val="20"/>
        </w:rPr>
        <w:t>on</w:t>
      </w:r>
      <w:r>
        <w:rPr>
          <w:rFonts w:ascii="Courier New" w:hAnsi="Courier New" w:cs="Courier New"/>
          <w:noProof/>
          <w:sz w:val="20"/>
          <w:szCs w:val="20"/>
        </w:rPr>
        <w:t xml:space="preserve"> DRGa</w:t>
      </w:r>
      <w:r>
        <w:rPr>
          <w:rFonts w:ascii="Courier New" w:hAnsi="Courier New" w:cs="Courier New"/>
          <w:noProof/>
          <w:color w:val="808080"/>
          <w:sz w:val="20"/>
          <w:szCs w:val="20"/>
        </w:rPr>
        <w:t>=</w:t>
      </w:r>
      <w:r>
        <w:rPr>
          <w:rFonts w:ascii="Courier New" w:hAnsi="Courier New" w:cs="Courier New"/>
          <w:noProof/>
          <w:sz w:val="20"/>
          <w:szCs w:val="20"/>
        </w:rPr>
        <w:t xml:space="preserve">DRGb </w:t>
      </w:r>
      <w:r>
        <w:rPr>
          <w:rFonts w:ascii="Courier New" w:hAnsi="Courier New" w:cs="Courier New"/>
          <w:noProof/>
          <w:color w:val="808080"/>
          <w:sz w:val="20"/>
          <w:szCs w:val="20"/>
        </w:rPr>
        <w:t>and</w:t>
      </w:r>
      <w:r>
        <w:rPr>
          <w:rFonts w:ascii="Courier New" w:hAnsi="Courier New" w:cs="Courier New"/>
          <w:noProof/>
          <w:sz w:val="20"/>
          <w:szCs w:val="20"/>
        </w:rPr>
        <w:t xml:space="preserve"> HCCa </w:t>
      </w:r>
      <w:r>
        <w:rPr>
          <w:rFonts w:ascii="Courier New" w:hAnsi="Courier New" w:cs="Courier New"/>
          <w:noProof/>
          <w:color w:val="808080"/>
          <w:sz w:val="20"/>
          <w:szCs w:val="20"/>
        </w:rPr>
        <w:t>=</w:t>
      </w:r>
      <w:r>
        <w:rPr>
          <w:rFonts w:ascii="Courier New" w:hAnsi="Courier New" w:cs="Courier New"/>
          <w:noProof/>
          <w:sz w:val="20"/>
          <w:szCs w:val="20"/>
        </w:rPr>
        <w:t xml:space="preserve"> HCCb</w:t>
      </w:r>
    </w:p>
    <w:p w:rsidR="009C1D1C" w:rsidRDefault="009C1D1C" w:rsidP="009C1D1C">
      <w:pPr>
        <w:autoSpaceDE w:val="0"/>
        <w:autoSpaceDN w:val="0"/>
        <w:adjustRightInd w:val="0"/>
        <w:spacing w:after="0" w:line="240" w:lineRule="auto"/>
        <w:rPr>
          <w:rFonts w:ascii="Courier New" w:hAnsi="Courier New" w:cs="Courier New"/>
          <w:noProof/>
          <w:sz w:val="20"/>
          <w:szCs w:val="20"/>
        </w:rPr>
      </w:pPr>
    </w:p>
    <w:p w:rsidR="009C1D1C" w:rsidRDefault="009C1D1C" w:rsidP="009C1D1C">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Overlap between peer and clinician cases</w:t>
      </w:r>
    </w:p>
    <w:p w:rsidR="009C1D1C" w:rsidRDefault="009C1D1C" w:rsidP="009C1D1C">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color w:val="0000FF"/>
          <w:sz w:val="20"/>
          <w:szCs w:val="20"/>
        </w:rPr>
        <w:t>SELECT</w:t>
      </w:r>
      <w:r>
        <w:rPr>
          <w:rFonts w:ascii="Courier New" w:hAnsi="Courier New" w:cs="Courier New"/>
          <w:noProof/>
          <w:sz w:val="20"/>
          <w:szCs w:val="20"/>
        </w:rPr>
        <w:t xml:space="preserve"> </w:t>
      </w:r>
      <w:r>
        <w:rPr>
          <w:rFonts w:ascii="Courier New" w:hAnsi="Courier New" w:cs="Courier New"/>
          <w:noProof/>
          <w:color w:val="FF00FF"/>
          <w:sz w:val="20"/>
          <w:szCs w:val="20"/>
        </w:rPr>
        <w:t>Round</w:t>
      </w:r>
      <w:r>
        <w:rPr>
          <w:rFonts w:ascii="Courier New" w:hAnsi="Courier New" w:cs="Courier New"/>
          <w:noProof/>
          <w:color w:val="808080"/>
          <w:sz w:val="20"/>
          <w:szCs w:val="20"/>
        </w:rPr>
        <w:t>(</w:t>
      </w:r>
      <w:r>
        <w:rPr>
          <w:rFonts w:ascii="Courier New" w:hAnsi="Courier New" w:cs="Courier New"/>
          <w:noProof/>
          <w:sz w:val="20"/>
          <w:szCs w:val="20"/>
        </w:rPr>
        <w:t>100.</w:t>
      </w:r>
      <w:r>
        <w:rPr>
          <w:rFonts w:ascii="Courier New" w:hAnsi="Courier New" w:cs="Courier New"/>
          <w:noProof/>
          <w:color w:val="808080"/>
          <w:sz w:val="20"/>
          <w:szCs w:val="20"/>
        </w:rPr>
        <w:t>*</w:t>
      </w:r>
      <w:r>
        <w:rPr>
          <w:rFonts w:ascii="Courier New" w:hAnsi="Courier New" w:cs="Courier New"/>
          <w:noProof/>
          <w:color w:val="FF00FF"/>
          <w:sz w:val="20"/>
          <w:szCs w:val="20"/>
        </w:rPr>
        <w:t>CAST</w:t>
      </w:r>
      <w:r>
        <w:rPr>
          <w:rFonts w:ascii="Courier New" w:hAnsi="Courier New" w:cs="Courier New"/>
          <w:noProof/>
          <w:color w:val="0000FF"/>
          <w:sz w:val="20"/>
          <w:szCs w:val="20"/>
        </w:rPr>
        <w:t xml:space="preserve"> </w:t>
      </w:r>
      <w:r>
        <w:rPr>
          <w:rFonts w:ascii="Courier New" w:hAnsi="Courier New" w:cs="Courier New"/>
          <w:noProof/>
          <w:color w:val="808080"/>
          <w:sz w:val="20"/>
          <w:szCs w:val="20"/>
        </w:rPr>
        <w:t>(</w:t>
      </w:r>
      <w:r>
        <w:rPr>
          <w:rFonts w:ascii="Courier New" w:hAnsi="Courier New" w:cs="Courier New"/>
          <w:noProof/>
          <w:color w:val="FF00FF"/>
          <w:sz w:val="20"/>
          <w:szCs w:val="20"/>
        </w:rPr>
        <w:t>SUM</w:t>
      </w:r>
      <w:r>
        <w:rPr>
          <w:rFonts w:ascii="Courier New" w:hAnsi="Courier New" w:cs="Courier New"/>
          <w:noProof/>
          <w:color w:val="808080"/>
          <w:sz w:val="20"/>
          <w:szCs w:val="20"/>
        </w:rPr>
        <w:t>(</w:t>
      </w:r>
      <w:r>
        <w:rPr>
          <w:rFonts w:ascii="Courier New" w:hAnsi="Courier New" w:cs="Courier New"/>
          <w:noProof/>
          <w:sz w:val="20"/>
          <w:szCs w:val="20"/>
        </w:rPr>
        <w:t>NUMa</w:t>
      </w:r>
      <w:r>
        <w:rPr>
          <w:rFonts w:ascii="Courier New" w:hAnsi="Courier New" w:cs="Courier New"/>
          <w:noProof/>
          <w:color w:val="808080"/>
          <w:sz w:val="20"/>
          <w:szCs w:val="20"/>
        </w:rPr>
        <w:t>)</w:t>
      </w:r>
    </w:p>
    <w:p w:rsidR="009C1D1C" w:rsidRDefault="009C1D1C" w:rsidP="009C1D1C">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color w:val="808080"/>
          <w:sz w:val="20"/>
          <w:szCs w:val="20"/>
        </w:rPr>
        <w:t>-</w:t>
      </w:r>
      <w:r>
        <w:rPr>
          <w:rFonts w:ascii="Courier New" w:hAnsi="Courier New" w:cs="Courier New"/>
          <w:noProof/>
          <w:color w:val="FF00FF"/>
          <w:sz w:val="20"/>
          <w:szCs w:val="20"/>
        </w:rPr>
        <w:t>SUM</w:t>
      </w:r>
      <w:r>
        <w:rPr>
          <w:rFonts w:ascii="Courier New" w:hAnsi="Courier New" w:cs="Courier New"/>
          <w:noProof/>
          <w:color w:val="808080"/>
          <w:sz w:val="20"/>
          <w:szCs w:val="20"/>
        </w:rPr>
        <w:t>(</w:t>
      </w:r>
      <w:r>
        <w:rPr>
          <w:rFonts w:ascii="Courier New" w:hAnsi="Courier New" w:cs="Courier New"/>
          <w:noProof/>
          <w:color w:val="0000FF"/>
          <w:sz w:val="20"/>
          <w:szCs w:val="20"/>
        </w:rPr>
        <w:t>CASE</w:t>
      </w:r>
      <w:r>
        <w:rPr>
          <w:rFonts w:ascii="Courier New" w:hAnsi="Courier New" w:cs="Courier New"/>
          <w:noProof/>
          <w:sz w:val="20"/>
          <w:szCs w:val="20"/>
        </w:rPr>
        <w:t xml:space="preserve"> </w:t>
      </w:r>
      <w:r>
        <w:rPr>
          <w:rFonts w:ascii="Courier New" w:hAnsi="Courier New" w:cs="Courier New"/>
          <w:noProof/>
          <w:color w:val="0000FF"/>
          <w:sz w:val="20"/>
          <w:szCs w:val="20"/>
        </w:rPr>
        <w:t>WHEN</w:t>
      </w:r>
      <w:r>
        <w:rPr>
          <w:rFonts w:ascii="Courier New" w:hAnsi="Courier New" w:cs="Courier New"/>
          <w:noProof/>
          <w:sz w:val="20"/>
          <w:szCs w:val="20"/>
        </w:rPr>
        <w:t xml:space="preserve"> LOSb </w:t>
      </w:r>
      <w:r>
        <w:rPr>
          <w:rFonts w:ascii="Courier New" w:hAnsi="Courier New" w:cs="Courier New"/>
          <w:noProof/>
          <w:color w:val="808080"/>
          <w:sz w:val="20"/>
          <w:szCs w:val="20"/>
        </w:rPr>
        <w:t>is</w:t>
      </w:r>
      <w:r>
        <w:rPr>
          <w:rFonts w:ascii="Courier New" w:hAnsi="Courier New" w:cs="Courier New"/>
          <w:noProof/>
          <w:sz w:val="20"/>
          <w:szCs w:val="20"/>
        </w:rPr>
        <w:t xml:space="preserve"> </w:t>
      </w:r>
      <w:r>
        <w:rPr>
          <w:rFonts w:ascii="Courier New" w:hAnsi="Courier New" w:cs="Courier New"/>
          <w:noProof/>
          <w:color w:val="808080"/>
          <w:sz w:val="20"/>
          <w:szCs w:val="20"/>
        </w:rPr>
        <w:t>null</w:t>
      </w:r>
      <w:r>
        <w:rPr>
          <w:rFonts w:ascii="Courier New" w:hAnsi="Courier New" w:cs="Courier New"/>
          <w:noProof/>
          <w:sz w:val="20"/>
          <w:szCs w:val="20"/>
        </w:rPr>
        <w:t xml:space="preserve"> </w:t>
      </w:r>
      <w:r>
        <w:rPr>
          <w:rFonts w:ascii="Courier New" w:hAnsi="Courier New" w:cs="Courier New"/>
          <w:noProof/>
          <w:color w:val="0000FF"/>
          <w:sz w:val="20"/>
          <w:szCs w:val="20"/>
        </w:rPr>
        <w:t>then</w:t>
      </w:r>
      <w:r>
        <w:rPr>
          <w:rFonts w:ascii="Courier New" w:hAnsi="Courier New" w:cs="Courier New"/>
          <w:noProof/>
          <w:sz w:val="20"/>
          <w:szCs w:val="20"/>
        </w:rPr>
        <w:t xml:space="preserve"> NUMa </w:t>
      </w:r>
      <w:r>
        <w:rPr>
          <w:rFonts w:ascii="Courier New" w:hAnsi="Courier New" w:cs="Courier New"/>
          <w:noProof/>
          <w:color w:val="0000FF"/>
          <w:sz w:val="20"/>
          <w:szCs w:val="20"/>
        </w:rPr>
        <w:t>else</w:t>
      </w:r>
      <w:r>
        <w:rPr>
          <w:rFonts w:ascii="Courier New" w:hAnsi="Courier New" w:cs="Courier New"/>
          <w:noProof/>
          <w:sz w:val="20"/>
          <w:szCs w:val="20"/>
        </w:rPr>
        <w:t xml:space="preserve"> 0 </w:t>
      </w:r>
      <w:r>
        <w:rPr>
          <w:rFonts w:ascii="Courier New" w:hAnsi="Courier New" w:cs="Courier New"/>
          <w:noProof/>
          <w:color w:val="0000FF"/>
          <w:sz w:val="20"/>
          <w:szCs w:val="20"/>
        </w:rPr>
        <w:t>end</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AS</w:t>
      </w:r>
      <w:r>
        <w:rPr>
          <w:rFonts w:ascii="Courier New" w:hAnsi="Courier New" w:cs="Courier New"/>
          <w:noProof/>
          <w:sz w:val="20"/>
          <w:szCs w:val="20"/>
        </w:rPr>
        <w:t xml:space="preserve"> </w:t>
      </w:r>
      <w:r>
        <w:rPr>
          <w:rFonts w:ascii="Courier New" w:hAnsi="Courier New" w:cs="Courier New"/>
          <w:noProof/>
          <w:color w:val="0000FF"/>
          <w:sz w:val="20"/>
          <w:szCs w:val="20"/>
        </w:rPr>
        <w:t>float</w:t>
      </w:r>
      <w:r>
        <w:rPr>
          <w:rFonts w:ascii="Courier New" w:hAnsi="Courier New" w:cs="Courier New"/>
          <w:noProof/>
          <w:color w:val="808080"/>
          <w:sz w:val="20"/>
          <w:szCs w:val="20"/>
        </w:rPr>
        <w:t>)/</w:t>
      </w:r>
    </w:p>
    <w:p w:rsidR="009C1D1C" w:rsidRDefault="009C1D1C" w:rsidP="009C1D1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FF00FF"/>
          <w:sz w:val="20"/>
          <w:szCs w:val="20"/>
        </w:rPr>
        <w:t>CAST</w:t>
      </w:r>
      <w:r>
        <w:rPr>
          <w:rFonts w:ascii="Courier New" w:hAnsi="Courier New" w:cs="Courier New"/>
          <w:noProof/>
          <w:color w:val="808080"/>
          <w:sz w:val="20"/>
          <w:szCs w:val="20"/>
        </w:rPr>
        <w:t>(</w:t>
      </w:r>
      <w:r>
        <w:rPr>
          <w:rFonts w:ascii="Courier New" w:hAnsi="Courier New" w:cs="Courier New"/>
          <w:noProof/>
          <w:color w:val="FF00FF"/>
          <w:sz w:val="20"/>
          <w:szCs w:val="20"/>
        </w:rPr>
        <w:t>SUM</w:t>
      </w:r>
      <w:r>
        <w:rPr>
          <w:rFonts w:ascii="Courier New" w:hAnsi="Courier New" w:cs="Courier New"/>
          <w:noProof/>
          <w:color w:val="808080"/>
          <w:sz w:val="20"/>
          <w:szCs w:val="20"/>
        </w:rPr>
        <w:t>(</w:t>
      </w:r>
      <w:r>
        <w:rPr>
          <w:rFonts w:ascii="Courier New" w:hAnsi="Courier New" w:cs="Courier New"/>
          <w:noProof/>
          <w:sz w:val="20"/>
          <w:szCs w:val="20"/>
        </w:rPr>
        <w:t>NUMa</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as</w:t>
      </w:r>
      <w:r>
        <w:rPr>
          <w:rFonts w:ascii="Courier New" w:hAnsi="Courier New" w:cs="Courier New"/>
          <w:noProof/>
          <w:sz w:val="20"/>
          <w:szCs w:val="20"/>
        </w:rPr>
        <w:t xml:space="preserve"> </w:t>
      </w:r>
      <w:r>
        <w:rPr>
          <w:rFonts w:ascii="Courier New" w:hAnsi="Courier New" w:cs="Courier New"/>
          <w:noProof/>
          <w:color w:val="0000FF"/>
          <w:sz w:val="20"/>
          <w:szCs w:val="20"/>
        </w:rPr>
        <w:t>Float</w:t>
      </w:r>
      <w:r>
        <w:rPr>
          <w:rFonts w:ascii="Courier New" w:hAnsi="Courier New" w:cs="Courier New"/>
          <w:noProof/>
          <w:color w:val="808080"/>
          <w:sz w:val="20"/>
          <w:szCs w:val="20"/>
        </w:rPr>
        <w:t>),</w:t>
      </w:r>
      <w:r>
        <w:rPr>
          <w:rFonts w:ascii="Courier New" w:hAnsi="Courier New" w:cs="Courier New"/>
          <w:noProof/>
          <w:sz w:val="20"/>
          <w:szCs w:val="20"/>
        </w:rPr>
        <w:t>2</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AS</w:t>
      </w:r>
      <w:r>
        <w:rPr>
          <w:rFonts w:ascii="Courier New" w:hAnsi="Courier New" w:cs="Courier New"/>
          <w:noProof/>
          <w:sz w:val="20"/>
          <w:szCs w:val="20"/>
        </w:rPr>
        <w:t xml:space="preserve"> [Overlap without Synthetic Cases]</w:t>
      </w:r>
    </w:p>
    <w:p w:rsidR="009C1D1C" w:rsidRDefault="009C1D1C" w:rsidP="009C1D1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FROM</w:t>
      </w:r>
      <w:r>
        <w:rPr>
          <w:rFonts w:ascii="Courier New" w:hAnsi="Courier New" w:cs="Courier New"/>
          <w:noProof/>
          <w:sz w:val="20"/>
          <w:szCs w:val="20"/>
        </w:rPr>
        <w:t xml:space="preserve"> #Match </w:t>
      </w:r>
    </w:p>
    <w:p w:rsidR="009C1D1C" w:rsidRDefault="009C1D1C" w:rsidP="009C1D1C">
      <w:pPr>
        <w:autoSpaceDE w:val="0"/>
        <w:autoSpaceDN w:val="0"/>
        <w:adjustRightInd w:val="0"/>
        <w:spacing w:after="0" w:line="240" w:lineRule="auto"/>
        <w:rPr>
          <w:rFonts w:ascii="Courier New" w:hAnsi="Courier New" w:cs="Courier New"/>
          <w:noProof/>
          <w:sz w:val="20"/>
          <w:szCs w:val="20"/>
        </w:rPr>
      </w:pPr>
    </w:p>
    <w:p w:rsidR="009C1D1C" w:rsidRDefault="009C1D1C" w:rsidP="009C1D1C">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xml:space="preserve">-- Calculate peer group's performance, if it had clinician's patients </w:t>
      </w:r>
    </w:p>
    <w:p w:rsidR="009C1D1C" w:rsidRDefault="009C1D1C" w:rsidP="009C1D1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SELECT</w:t>
      </w:r>
      <w:r>
        <w:rPr>
          <w:rFonts w:ascii="Courier New" w:hAnsi="Courier New" w:cs="Courier New"/>
          <w:noProof/>
          <w:sz w:val="20"/>
          <w:szCs w:val="20"/>
        </w:rPr>
        <w:t xml:space="preserve"> NumA</w:t>
      </w:r>
    </w:p>
    <w:p w:rsidR="009C1D1C" w:rsidRDefault="009C1D1C" w:rsidP="009C1D1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808080"/>
          <w:sz w:val="20"/>
          <w:szCs w:val="20"/>
        </w:rPr>
        <w:t>,</w:t>
      </w:r>
      <w:r>
        <w:rPr>
          <w:rFonts w:ascii="Courier New" w:hAnsi="Courier New" w:cs="Courier New"/>
          <w:noProof/>
          <w:sz w:val="20"/>
          <w:szCs w:val="20"/>
        </w:rPr>
        <w:t xml:space="preserve"> HCCa </w:t>
      </w:r>
      <w:r>
        <w:rPr>
          <w:rFonts w:ascii="Courier New" w:hAnsi="Courier New" w:cs="Courier New"/>
          <w:noProof/>
          <w:color w:val="0000FF"/>
          <w:sz w:val="20"/>
          <w:szCs w:val="20"/>
        </w:rPr>
        <w:t>AS</w:t>
      </w:r>
      <w:r>
        <w:rPr>
          <w:rFonts w:ascii="Courier New" w:hAnsi="Courier New" w:cs="Courier New"/>
          <w:noProof/>
          <w:sz w:val="20"/>
          <w:szCs w:val="20"/>
        </w:rPr>
        <w:t xml:space="preserve"> HCC</w:t>
      </w:r>
    </w:p>
    <w:p w:rsidR="009C1D1C" w:rsidRDefault="009C1D1C" w:rsidP="009C1D1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808080"/>
          <w:sz w:val="20"/>
          <w:szCs w:val="20"/>
        </w:rPr>
        <w:t>,</w:t>
      </w:r>
      <w:r>
        <w:rPr>
          <w:rFonts w:ascii="Courier New" w:hAnsi="Courier New" w:cs="Courier New"/>
          <w:noProof/>
          <w:sz w:val="20"/>
          <w:szCs w:val="20"/>
        </w:rPr>
        <w:t xml:space="preserve"> DRGa </w:t>
      </w:r>
      <w:r>
        <w:rPr>
          <w:rFonts w:ascii="Courier New" w:hAnsi="Courier New" w:cs="Courier New"/>
          <w:noProof/>
          <w:color w:val="0000FF"/>
          <w:sz w:val="20"/>
          <w:szCs w:val="20"/>
        </w:rPr>
        <w:t>AS</w:t>
      </w:r>
      <w:r>
        <w:rPr>
          <w:rFonts w:ascii="Courier New" w:hAnsi="Courier New" w:cs="Courier New"/>
          <w:noProof/>
          <w:sz w:val="20"/>
          <w:szCs w:val="20"/>
        </w:rPr>
        <w:t xml:space="preserve"> DRG </w:t>
      </w:r>
    </w:p>
    <w:p w:rsidR="009C1D1C" w:rsidRDefault="009C1D1C" w:rsidP="009C1D1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808080"/>
          <w:sz w:val="20"/>
          <w:szCs w:val="20"/>
        </w:rPr>
        <w:t>,</w:t>
      </w:r>
      <w:r>
        <w:rPr>
          <w:rFonts w:ascii="Courier New" w:hAnsi="Courier New" w:cs="Courier New"/>
          <w:noProof/>
          <w:sz w:val="20"/>
          <w:szCs w:val="20"/>
        </w:rPr>
        <w:t xml:space="preserve"> ProbA</w:t>
      </w:r>
    </w:p>
    <w:p w:rsidR="009C1D1C" w:rsidRDefault="009C1D1C" w:rsidP="009C1D1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808080"/>
          <w:sz w:val="20"/>
          <w:szCs w:val="20"/>
        </w:rPr>
        <w:t>,</w:t>
      </w:r>
      <w:r>
        <w:rPr>
          <w:rFonts w:ascii="Courier New" w:hAnsi="Courier New" w:cs="Courier New"/>
          <w:noProof/>
          <w:sz w:val="20"/>
          <w:szCs w:val="20"/>
        </w:rPr>
        <w:t xml:space="preserve"> LOSa</w:t>
      </w:r>
    </w:p>
    <w:p w:rsidR="009C1D1C" w:rsidRDefault="009C1D1C" w:rsidP="009C1D1C">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ab/>
      </w:r>
      <w:r>
        <w:rPr>
          <w:rFonts w:ascii="Courier New" w:hAnsi="Courier New" w:cs="Courier New"/>
          <w:noProof/>
          <w:color w:val="808080"/>
          <w:sz w:val="20"/>
          <w:szCs w:val="20"/>
        </w:rPr>
        <w:t>,</w:t>
      </w:r>
      <w:r>
        <w:rPr>
          <w:rFonts w:ascii="Courier New" w:hAnsi="Courier New" w:cs="Courier New"/>
          <w:noProof/>
          <w:sz w:val="20"/>
          <w:szCs w:val="20"/>
        </w:rPr>
        <w:t xml:space="preserve"> ProbA </w:t>
      </w:r>
      <w:r>
        <w:rPr>
          <w:rFonts w:ascii="Courier New" w:hAnsi="Courier New" w:cs="Courier New"/>
          <w:noProof/>
          <w:color w:val="0000FF"/>
          <w:sz w:val="20"/>
          <w:szCs w:val="20"/>
        </w:rPr>
        <w:t>AS</w:t>
      </w:r>
      <w:r>
        <w:rPr>
          <w:rFonts w:ascii="Courier New" w:hAnsi="Courier New" w:cs="Courier New"/>
          <w:noProof/>
          <w:sz w:val="20"/>
          <w:szCs w:val="20"/>
        </w:rPr>
        <w:t xml:space="preserve"> ProbB  </w:t>
      </w:r>
      <w:r>
        <w:rPr>
          <w:rFonts w:ascii="Courier New" w:hAnsi="Courier New" w:cs="Courier New"/>
          <w:noProof/>
          <w:color w:val="008000"/>
          <w:sz w:val="20"/>
          <w:szCs w:val="20"/>
        </w:rPr>
        <w:t>-- Switch probabilities of peer group to clinician</w:t>
      </w:r>
    </w:p>
    <w:p w:rsidR="009C1D1C" w:rsidRDefault="009C1D1C" w:rsidP="009C1D1C">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xml:space="preserve">-- For missing outcomes, calculate synthetic outcomes: </w:t>
      </w:r>
    </w:p>
    <w:p w:rsidR="009C1D1C" w:rsidRDefault="009C1D1C" w:rsidP="009C1D1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CASE</w:t>
      </w:r>
      <w:r>
        <w:rPr>
          <w:rFonts w:ascii="Courier New" w:hAnsi="Courier New" w:cs="Courier New"/>
          <w:noProof/>
          <w:sz w:val="20"/>
          <w:szCs w:val="20"/>
        </w:rPr>
        <w:t xml:space="preserve"> </w:t>
      </w:r>
      <w:r>
        <w:rPr>
          <w:rFonts w:ascii="Courier New" w:hAnsi="Courier New" w:cs="Courier New"/>
          <w:noProof/>
          <w:color w:val="0000FF"/>
          <w:sz w:val="20"/>
          <w:szCs w:val="20"/>
        </w:rPr>
        <w:t>WHEN</w:t>
      </w:r>
      <w:r>
        <w:rPr>
          <w:rFonts w:ascii="Courier New" w:hAnsi="Courier New" w:cs="Courier New"/>
          <w:noProof/>
          <w:sz w:val="20"/>
          <w:szCs w:val="20"/>
        </w:rPr>
        <w:t xml:space="preserve"> LOSb </w:t>
      </w:r>
      <w:r>
        <w:rPr>
          <w:rFonts w:ascii="Courier New" w:hAnsi="Courier New" w:cs="Courier New"/>
          <w:noProof/>
          <w:color w:val="808080"/>
          <w:sz w:val="20"/>
          <w:szCs w:val="20"/>
        </w:rPr>
        <w:t>IS</w:t>
      </w:r>
      <w:r>
        <w:rPr>
          <w:rFonts w:ascii="Courier New" w:hAnsi="Courier New" w:cs="Courier New"/>
          <w:noProof/>
          <w:sz w:val="20"/>
          <w:szCs w:val="20"/>
        </w:rPr>
        <w:t xml:space="preserve"> </w:t>
      </w:r>
      <w:r>
        <w:rPr>
          <w:rFonts w:ascii="Courier New" w:hAnsi="Courier New" w:cs="Courier New"/>
          <w:noProof/>
          <w:color w:val="808080"/>
          <w:sz w:val="20"/>
          <w:szCs w:val="20"/>
        </w:rPr>
        <w:t>NULL</w:t>
      </w:r>
      <w:r>
        <w:rPr>
          <w:rFonts w:ascii="Courier New" w:hAnsi="Courier New" w:cs="Courier New"/>
          <w:noProof/>
          <w:sz w:val="20"/>
          <w:szCs w:val="20"/>
        </w:rPr>
        <w:t xml:space="preserve"> </w:t>
      </w:r>
      <w:r>
        <w:rPr>
          <w:rFonts w:ascii="Courier New" w:hAnsi="Courier New" w:cs="Courier New"/>
          <w:noProof/>
          <w:color w:val="0000FF"/>
          <w:sz w:val="20"/>
          <w:szCs w:val="20"/>
        </w:rPr>
        <w:t>THEN</w:t>
      </w:r>
      <w:r>
        <w:rPr>
          <w:rFonts w:ascii="Courier New" w:hAnsi="Courier New" w:cs="Courier New"/>
          <w:noProof/>
          <w:sz w:val="20"/>
          <w:szCs w:val="20"/>
        </w:rPr>
        <w:t xml:space="preserve"> </w:t>
      </w:r>
    </w:p>
    <w:p w:rsidR="009C1D1C" w:rsidRDefault="009C1D1C" w:rsidP="009C1D1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ab/>
      </w:r>
      <w:r>
        <w:rPr>
          <w:rFonts w:ascii="Courier New" w:hAnsi="Courier New" w:cs="Courier New"/>
          <w:noProof/>
          <w:color w:val="808080"/>
          <w:sz w:val="20"/>
          <w:szCs w:val="20"/>
        </w:rPr>
        <w:t>(</w:t>
      </w:r>
      <w:r>
        <w:rPr>
          <w:rFonts w:ascii="Courier New" w:hAnsi="Courier New" w:cs="Courier New"/>
          <w:noProof/>
          <w:color w:val="0000FF"/>
          <w:sz w:val="20"/>
          <w:szCs w:val="20"/>
        </w:rPr>
        <w:t>SELECT</w:t>
      </w:r>
      <w:r>
        <w:rPr>
          <w:rFonts w:ascii="Courier New" w:hAnsi="Courier New" w:cs="Courier New"/>
          <w:noProof/>
          <w:sz w:val="20"/>
          <w:szCs w:val="20"/>
        </w:rPr>
        <w:t xml:space="preserve"> </w:t>
      </w:r>
      <w:r>
        <w:rPr>
          <w:rFonts w:ascii="Courier New" w:hAnsi="Courier New" w:cs="Courier New"/>
          <w:noProof/>
          <w:color w:val="FF00FF"/>
          <w:sz w:val="20"/>
          <w:szCs w:val="20"/>
        </w:rPr>
        <w:t>AVG</w:t>
      </w:r>
      <w:r>
        <w:rPr>
          <w:rFonts w:ascii="Courier New" w:hAnsi="Courier New" w:cs="Courier New"/>
          <w:noProof/>
          <w:color w:val="808080"/>
          <w:sz w:val="20"/>
          <w:szCs w:val="20"/>
        </w:rPr>
        <w:t>(</w:t>
      </w:r>
      <w:r>
        <w:rPr>
          <w:rFonts w:ascii="Courier New" w:hAnsi="Courier New" w:cs="Courier New"/>
          <w:noProof/>
          <w:sz w:val="20"/>
          <w:szCs w:val="20"/>
        </w:rPr>
        <w:t>LOS</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FROM</w:t>
      </w:r>
      <w:r>
        <w:rPr>
          <w:rFonts w:ascii="Courier New" w:hAnsi="Courier New" w:cs="Courier New"/>
          <w:noProof/>
          <w:sz w:val="20"/>
          <w:szCs w:val="20"/>
        </w:rPr>
        <w:t xml:space="preserve"> dbo</w:t>
      </w:r>
      <w:r>
        <w:rPr>
          <w:rFonts w:ascii="Courier New" w:hAnsi="Courier New" w:cs="Courier New"/>
          <w:noProof/>
          <w:color w:val="808080"/>
          <w:sz w:val="20"/>
          <w:szCs w:val="20"/>
        </w:rPr>
        <w:t>.</w:t>
      </w:r>
      <w:r>
        <w:rPr>
          <w:rFonts w:ascii="Courier New" w:hAnsi="Courier New" w:cs="Courier New"/>
          <w:noProof/>
          <w:sz w:val="20"/>
          <w:szCs w:val="20"/>
        </w:rPr>
        <w:t xml:space="preserve">clinician </w:t>
      </w:r>
      <w:r>
        <w:rPr>
          <w:rFonts w:ascii="Courier New" w:hAnsi="Courier New" w:cs="Courier New"/>
          <w:noProof/>
          <w:color w:val="808080"/>
          <w:sz w:val="20"/>
          <w:szCs w:val="20"/>
        </w:rPr>
        <w:t>INNER</w:t>
      </w:r>
      <w:r>
        <w:rPr>
          <w:rFonts w:ascii="Courier New" w:hAnsi="Courier New" w:cs="Courier New"/>
          <w:noProof/>
          <w:sz w:val="20"/>
          <w:szCs w:val="20"/>
        </w:rPr>
        <w:t xml:space="preserve"> </w:t>
      </w:r>
      <w:r>
        <w:rPr>
          <w:rFonts w:ascii="Courier New" w:hAnsi="Courier New" w:cs="Courier New"/>
          <w:noProof/>
          <w:color w:val="808080"/>
          <w:sz w:val="20"/>
          <w:szCs w:val="20"/>
        </w:rPr>
        <w:t>JOIN</w:t>
      </w:r>
      <w:r>
        <w:rPr>
          <w:rFonts w:ascii="Courier New" w:hAnsi="Courier New" w:cs="Courier New"/>
          <w:noProof/>
          <w:sz w:val="20"/>
          <w:szCs w:val="20"/>
        </w:rPr>
        <w:t xml:space="preserve"> #Match </w:t>
      </w:r>
      <w:r>
        <w:rPr>
          <w:rFonts w:ascii="Courier New" w:hAnsi="Courier New" w:cs="Courier New"/>
          <w:noProof/>
          <w:color w:val="0000FF"/>
          <w:sz w:val="20"/>
          <w:szCs w:val="20"/>
        </w:rPr>
        <w:t>ON</w:t>
      </w:r>
      <w:r>
        <w:rPr>
          <w:rFonts w:ascii="Courier New" w:hAnsi="Courier New" w:cs="Courier New"/>
          <w:noProof/>
          <w:sz w:val="20"/>
          <w:szCs w:val="20"/>
        </w:rPr>
        <w:t xml:space="preserve"> HCC</w:t>
      </w:r>
      <w:r>
        <w:rPr>
          <w:rFonts w:ascii="Courier New" w:hAnsi="Courier New" w:cs="Courier New"/>
          <w:noProof/>
          <w:color w:val="808080"/>
          <w:sz w:val="20"/>
          <w:szCs w:val="20"/>
        </w:rPr>
        <w:t>=</w:t>
      </w:r>
      <w:r>
        <w:rPr>
          <w:rFonts w:ascii="Courier New" w:hAnsi="Courier New" w:cs="Courier New"/>
          <w:noProof/>
          <w:sz w:val="20"/>
          <w:szCs w:val="20"/>
        </w:rPr>
        <w:t xml:space="preserve">HCCb </w:t>
      </w:r>
    </w:p>
    <w:p w:rsidR="009C1D1C" w:rsidRDefault="009C1D1C" w:rsidP="009C1D1C">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ab/>
        <w:t xml:space="preserve"> </w:t>
      </w:r>
      <w:r>
        <w:rPr>
          <w:rFonts w:ascii="Courier New" w:hAnsi="Courier New" w:cs="Courier New"/>
          <w:noProof/>
          <w:color w:val="0000FF"/>
          <w:sz w:val="20"/>
          <w:szCs w:val="20"/>
        </w:rPr>
        <w:t>WHERE</w:t>
      </w:r>
      <w:r>
        <w:rPr>
          <w:rFonts w:ascii="Courier New" w:hAnsi="Courier New" w:cs="Courier New"/>
          <w:noProof/>
          <w:sz w:val="20"/>
          <w:szCs w:val="20"/>
        </w:rPr>
        <w:t xml:space="preserve"> Dr</w:t>
      </w:r>
      <w:r>
        <w:rPr>
          <w:rFonts w:ascii="Courier New" w:hAnsi="Courier New" w:cs="Courier New"/>
          <w:noProof/>
          <w:color w:val="808080"/>
          <w:sz w:val="20"/>
          <w:szCs w:val="20"/>
        </w:rPr>
        <w:t>=</w:t>
      </w:r>
      <w:r>
        <w:rPr>
          <w:rFonts w:ascii="Courier New" w:hAnsi="Courier New" w:cs="Courier New"/>
          <w:noProof/>
          <w:color w:val="FF0000"/>
          <w:sz w:val="20"/>
          <w:szCs w:val="20"/>
        </w:rPr>
        <w:t>'Peer'</w:t>
      </w:r>
      <w:r>
        <w:rPr>
          <w:rFonts w:ascii="Courier New" w:hAnsi="Courier New" w:cs="Courier New"/>
          <w:noProof/>
          <w:sz w:val="20"/>
          <w:szCs w:val="20"/>
        </w:rPr>
        <w:t xml:space="preserve"> </w:t>
      </w:r>
      <w:r>
        <w:rPr>
          <w:rFonts w:ascii="Courier New" w:hAnsi="Courier New" w:cs="Courier New"/>
          <w:noProof/>
          <w:color w:val="808080"/>
          <w:sz w:val="20"/>
          <w:szCs w:val="20"/>
        </w:rPr>
        <w:t>and</w:t>
      </w:r>
      <w:r>
        <w:rPr>
          <w:rFonts w:ascii="Courier New" w:hAnsi="Courier New" w:cs="Courier New"/>
          <w:noProof/>
          <w:sz w:val="20"/>
          <w:szCs w:val="20"/>
        </w:rPr>
        <w:t xml:space="preserve"> LOSb </w:t>
      </w:r>
      <w:r>
        <w:rPr>
          <w:rFonts w:ascii="Courier New" w:hAnsi="Courier New" w:cs="Courier New"/>
          <w:noProof/>
          <w:color w:val="808080"/>
          <w:sz w:val="20"/>
          <w:szCs w:val="20"/>
        </w:rPr>
        <w:t>is</w:t>
      </w:r>
      <w:r>
        <w:rPr>
          <w:rFonts w:ascii="Courier New" w:hAnsi="Courier New" w:cs="Courier New"/>
          <w:noProof/>
          <w:sz w:val="20"/>
          <w:szCs w:val="20"/>
        </w:rPr>
        <w:t xml:space="preserve"> </w:t>
      </w:r>
      <w:r>
        <w:rPr>
          <w:rFonts w:ascii="Courier New" w:hAnsi="Courier New" w:cs="Courier New"/>
          <w:noProof/>
          <w:color w:val="808080"/>
          <w:sz w:val="20"/>
          <w:szCs w:val="20"/>
        </w:rPr>
        <w:t>null)</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8000"/>
          <w:sz w:val="20"/>
          <w:szCs w:val="20"/>
        </w:rPr>
        <w:t>--Average for a marginal</w:t>
      </w:r>
    </w:p>
    <w:p w:rsidR="009C1D1C" w:rsidRDefault="009C1D1C" w:rsidP="009C1D1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ab/>
      </w:r>
      <w:r>
        <w:rPr>
          <w:rFonts w:ascii="Courier New" w:hAnsi="Courier New" w:cs="Courier New"/>
          <w:noProof/>
          <w:color w:val="808080"/>
          <w:sz w:val="20"/>
          <w:szCs w:val="20"/>
        </w:rPr>
        <w:t>(</w:t>
      </w:r>
      <w:r>
        <w:rPr>
          <w:rFonts w:ascii="Courier New" w:hAnsi="Courier New" w:cs="Courier New"/>
          <w:noProof/>
          <w:color w:val="0000FF"/>
          <w:sz w:val="20"/>
          <w:szCs w:val="20"/>
        </w:rPr>
        <w:t>SELECT</w:t>
      </w:r>
      <w:r>
        <w:rPr>
          <w:rFonts w:ascii="Courier New" w:hAnsi="Courier New" w:cs="Courier New"/>
          <w:noProof/>
          <w:sz w:val="20"/>
          <w:szCs w:val="20"/>
        </w:rPr>
        <w:t xml:space="preserve"> </w:t>
      </w:r>
      <w:r>
        <w:rPr>
          <w:rFonts w:ascii="Courier New" w:hAnsi="Courier New" w:cs="Courier New"/>
          <w:noProof/>
          <w:color w:val="FF00FF"/>
          <w:sz w:val="20"/>
          <w:szCs w:val="20"/>
        </w:rPr>
        <w:t>AVG</w:t>
      </w:r>
      <w:r>
        <w:rPr>
          <w:rFonts w:ascii="Courier New" w:hAnsi="Courier New" w:cs="Courier New"/>
          <w:noProof/>
          <w:color w:val="808080"/>
          <w:sz w:val="20"/>
          <w:szCs w:val="20"/>
        </w:rPr>
        <w:t>(</w:t>
      </w:r>
      <w:r>
        <w:rPr>
          <w:rFonts w:ascii="Courier New" w:hAnsi="Courier New" w:cs="Courier New"/>
          <w:noProof/>
          <w:sz w:val="20"/>
          <w:szCs w:val="20"/>
        </w:rPr>
        <w:t>LOS</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FROM</w:t>
      </w:r>
      <w:r>
        <w:rPr>
          <w:rFonts w:ascii="Courier New" w:hAnsi="Courier New" w:cs="Courier New"/>
          <w:noProof/>
          <w:sz w:val="20"/>
          <w:szCs w:val="20"/>
        </w:rPr>
        <w:t xml:space="preserve"> dbo</w:t>
      </w:r>
      <w:r>
        <w:rPr>
          <w:rFonts w:ascii="Courier New" w:hAnsi="Courier New" w:cs="Courier New"/>
          <w:noProof/>
          <w:color w:val="808080"/>
          <w:sz w:val="20"/>
          <w:szCs w:val="20"/>
        </w:rPr>
        <w:t>.</w:t>
      </w:r>
      <w:r>
        <w:rPr>
          <w:rFonts w:ascii="Courier New" w:hAnsi="Courier New" w:cs="Courier New"/>
          <w:noProof/>
          <w:sz w:val="20"/>
          <w:szCs w:val="20"/>
        </w:rPr>
        <w:t xml:space="preserve">clinician </w:t>
      </w:r>
      <w:r>
        <w:rPr>
          <w:rFonts w:ascii="Courier New" w:hAnsi="Courier New" w:cs="Courier New"/>
          <w:noProof/>
          <w:color w:val="808080"/>
          <w:sz w:val="20"/>
          <w:szCs w:val="20"/>
        </w:rPr>
        <w:t>INNER</w:t>
      </w:r>
      <w:r>
        <w:rPr>
          <w:rFonts w:ascii="Courier New" w:hAnsi="Courier New" w:cs="Courier New"/>
          <w:noProof/>
          <w:sz w:val="20"/>
          <w:szCs w:val="20"/>
        </w:rPr>
        <w:t xml:space="preserve"> </w:t>
      </w:r>
      <w:r>
        <w:rPr>
          <w:rFonts w:ascii="Courier New" w:hAnsi="Courier New" w:cs="Courier New"/>
          <w:noProof/>
          <w:color w:val="808080"/>
          <w:sz w:val="20"/>
          <w:szCs w:val="20"/>
        </w:rPr>
        <w:t>JOIN</w:t>
      </w:r>
      <w:r>
        <w:rPr>
          <w:rFonts w:ascii="Courier New" w:hAnsi="Courier New" w:cs="Courier New"/>
          <w:noProof/>
          <w:sz w:val="20"/>
          <w:szCs w:val="20"/>
        </w:rPr>
        <w:t xml:space="preserve"> #Match </w:t>
      </w:r>
      <w:r>
        <w:rPr>
          <w:rFonts w:ascii="Courier New" w:hAnsi="Courier New" w:cs="Courier New"/>
          <w:noProof/>
          <w:color w:val="0000FF"/>
          <w:sz w:val="20"/>
          <w:szCs w:val="20"/>
        </w:rPr>
        <w:t>ON</w:t>
      </w:r>
      <w:r>
        <w:rPr>
          <w:rFonts w:ascii="Courier New" w:hAnsi="Courier New" w:cs="Courier New"/>
          <w:noProof/>
          <w:sz w:val="20"/>
          <w:szCs w:val="20"/>
        </w:rPr>
        <w:t xml:space="preserve"> DRG</w:t>
      </w:r>
      <w:r>
        <w:rPr>
          <w:rFonts w:ascii="Courier New" w:hAnsi="Courier New" w:cs="Courier New"/>
          <w:noProof/>
          <w:color w:val="808080"/>
          <w:sz w:val="20"/>
          <w:szCs w:val="20"/>
        </w:rPr>
        <w:t>=</w:t>
      </w:r>
      <w:r>
        <w:rPr>
          <w:rFonts w:ascii="Courier New" w:hAnsi="Courier New" w:cs="Courier New"/>
          <w:noProof/>
          <w:sz w:val="20"/>
          <w:szCs w:val="20"/>
        </w:rPr>
        <w:t xml:space="preserve">DRGb </w:t>
      </w:r>
    </w:p>
    <w:p w:rsidR="009C1D1C" w:rsidRDefault="009C1D1C" w:rsidP="009C1D1C">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ab/>
        <w:t xml:space="preserve"> </w:t>
      </w:r>
      <w:r>
        <w:rPr>
          <w:rFonts w:ascii="Courier New" w:hAnsi="Courier New" w:cs="Courier New"/>
          <w:noProof/>
          <w:color w:val="0000FF"/>
          <w:sz w:val="20"/>
          <w:szCs w:val="20"/>
        </w:rPr>
        <w:t>WHERE</w:t>
      </w:r>
      <w:r>
        <w:rPr>
          <w:rFonts w:ascii="Courier New" w:hAnsi="Courier New" w:cs="Courier New"/>
          <w:noProof/>
          <w:sz w:val="20"/>
          <w:szCs w:val="20"/>
        </w:rPr>
        <w:t xml:space="preserve"> Dr</w:t>
      </w:r>
      <w:r>
        <w:rPr>
          <w:rFonts w:ascii="Courier New" w:hAnsi="Courier New" w:cs="Courier New"/>
          <w:noProof/>
          <w:color w:val="808080"/>
          <w:sz w:val="20"/>
          <w:szCs w:val="20"/>
        </w:rPr>
        <w:t>=</w:t>
      </w:r>
      <w:r>
        <w:rPr>
          <w:rFonts w:ascii="Courier New" w:hAnsi="Courier New" w:cs="Courier New"/>
          <w:noProof/>
          <w:color w:val="FF0000"/>
          <w:sz w:val="20"/>
          <w:szCs w:val="20"/>
        </w:rPr>
        <w:t>'Peer'</w:t>
      </w:r>
      <w:r>
        <w:rPr>
          <w:rFonts w:ascii="Courier New" w:hAnsi="Courier New" w:cs="Courier New"/>
          <w:noProof/>
          <w:sz w:val="20"/>
          <w:szCs w:val="20"/>
        </w:rPr>
        <w:t xml:space="preserve"> </w:t>
      </w:r>
      <w:r>
        <w:rPr>
          <w:rFonts w:ascii="Courier New" w:hAnsi="Courier New" w:cs="Courier New"/>
          <w:noProof/>
          <w:color w:val="808080"/>
          <w:sz w:val="20"/>
          <w:szCs w:val="20"/>
        </w:rPr>
        <w:t>and</w:t>
      </w:r>
      <w:r>
        <w:rPr>
          <w:rFonts w:ascii="Courier New" w:hAnsi="Courier New" w:cs="Courier New"/>
          <w:noProof/>
          <w:sz w:val="20"/>
          <w:szCs w:val="20"/>
        </w:rPr>
        <w:t xml:space="preserve"> LOSb </w:t>
      </w:r>
      <w:r>
        <w:rPr>
          <w:rFonts w:ascii="Courier New" w:hAnsi="Courier New" w:cs="Courier New"/>
          <w:noProof/>
          <w:color w:val="808080"/>
          <w:sz w:val="20"/>
          <w:szCs w:val="20"/>
        </w:rPr>
        <w:t>is</w:t>
      </w:r>
      <w:r>
        <w:rPr>
          <w:rFonts w:ascii="Courier New" w:hAnsi="Courier New" w:cs="Courier New"/>
          <w:noProof/>
          <w:sz w:val="20"/>
          <w:szCs w:val="20"/>
        </w:rPr>
        <w:t xml:space="preserve"> </w:t>
      </w:r>
      <w:r>
        <w:rPr>
          <w:rFonts w:ascii="Courier New" w:hAnsi="Courier New" w:cs="Courier New"/>
          <w:noProof/>
          <w:color w:val="808080"/>
          <w:sz w:val="20"/>
          <w:szCs w:val="20"/>
        </w:rPr>
        <w:t>null)</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8000"/>
          <w:sz w:val="20"/>
          <w:szCs w:val="20"/>
        </w:rPr>
        <w:t>--Average for complement marginal</w:t>
      </w:r>
    </w:p>
    <w:p w:rsidR="009C1D1C" w:rsidRDefault="009C1D1C" w:rsidP="009C1D1C">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00FF"/>
          <w:sz w:val="20"/>
          <w:szCs w:val="20"/>
        </w:rPr>
        <w:tab/>
      </w:r>
      <w:r>
        <w:rPr>
          <w:rFonts w:ascii="Courier New" w:hAnsi="Courier New" w:cs="Courier New"/>
          <w:noProof/>
          <w:color w:val="808080"/>
          <w:sz w:val="20"/>
          <w:szCs w:val="20"/>
        </w:rPr>
        <w:t>(</w:t>
      </w:r>
      <w:r>
        <w:rPr>
          <w:rFonts w:ascii="Courier New" w:hAnsi="Courier New" w:cs="Courier New"/>
          <w:noProof/>
          <w:color w:val="0000FF"/>
          <w:sz w:val="20"/>
          <w:szCs w:val="20"/>
        </w:rPr>
        <w:t>SELECT</w:t>
      </w:r>
      <w:r>
        <w:rPr>
          <w:rFonts w:ascii="Courier New" w:hAnsi="Courier New" w:cs="Courier New"/>
          <w:noProof/>
          <w:sz w:val="20"/>
          <w:szCs w:val="20"/>
        </w:rPr>
        <w:t xml:space="preserve"> </w:t>
      </w:r>
      <w:r>
        <w:rPr>
          <w:rFonts w:ascii="Courier New" w:hAnsi="Courier New" w:cs="Courier New"/>
          <w:noProof/>
          <w:color w:val="FF00FF"/>
          <w:sz w:val="20"/>
          <w:szCs w:val="20"/>
        </w:rPr>
        <w:t>AVG</w:t>
      </w:r>
      <w:r>
        <w:rPr>
          <w:rFonts w:ascii="Courier New" w:hAnsi="Courier New" w:cs="Courier New"/>
          <w:noProof/>
          <w:color w:val="808080"/>
          <w:sz w:val="20"/>
          <w:szCs w:val="20"/>
        </w:rPr>
        <w:t>(</w:t>
      </w:r>
      <w:r>
        <w:rPr>
          <w:rFonts w:ascii="Courier New" w:hAnsi="Courier New" w:cs="Courier New"/>
          <w:noProof/>
          <w:sz w:val="20"/>
          <w:szCs w:val="20"/>
        </w:rPr>
        <w:t>LOS</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FROM</w:t>
      </w:r>
      <w:r>
        <w:rPr>
          <w:rFonts w:ascii="Courier New" w:hAnsi="Courier New" w:cs="Courier New"/>
          <w:noProof/>
          <w:sz w:val="20"/>
          <w:szCs w:val="20"/>
        </w:rPr>
        <w:t xml:space="preserve"> dbo</w:t>
      </w:r>
      <w:r>
        <w:rPr>
          <w:rFonts w:ascii="Courier New" w:hAnsi="Courier New" w:cs="Courier New"/>
          <w:noProof/>
          <w:color w:val="808080"/>
          <w:sz w:val="20"/>
          <w:szCs w:val="20"/>
        </w:rPr>
        <w:t>.</w:t>
      </w:r>
      <w:r>
        <w:rPr>
          <w:rFonts w:ascii="Courier New" w:hAnsi="Courier New" w:cs="Courier New"/>
          <w:noProof/>
          <w:sz w:val="20"/>
          <w:szCs w:val="20"/>
        </w:rPr>
        <w:t xml:space="preserve">clinician  </w:t>
      </w:r>
      <w:r>
        <w:rPr>
          <w:rFonts w:ascii="Courier New" w:hAnsi="Courier New" w:cs="Courier New"/>
          <w:noProof/>
          <w:color w:val="008000"/>
          <w:sz w:val="20"/>
          <w:szCs w:val="20"/>
        </w:rPr>
        <w:t>-- Average for entire set</w:t>
      </w:r>
    </w:p>
    <w:p w:rsidR="009C1D1C" w:rsidRDefault="009C1D1C" w:rsidP="009C1D1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 xml:space="preserve"> </w:t>
      </w:r>
      <w:r>
        <w:rPr>
          <w:rFonts w:ascii="Courier New" w:hAnsi="Courier New" w:cs="Courier New"/>
          <w:noProof/>
          <w:color w:val="0000FF"/>
          <w:sz w:val="20"/>
          <w:szCs w:val="20"/>
        </w:rPr>
        <w:t>WHERE</w:t>
      </w:r>
      <w:r>
        <w:rPr>
          <w:rFonts w:ascii="Courier New" w:hAnsi="Courier New" w:cs="Courier New"/>
          <w:noProof/>
          <w:sz w:val="20"/>
          <w:szCs w:val="20"/>
        </w:rPr>
        <w:t xml:space="preserve"> Dr</w:t>
      </w:r>
      <w:r>
        <w:rPr>
          <w:rFonts w:ascii="Courier New" w:hAnsi="Courier New" w:cs="Courier New"/>
          <w:noProof/>
          <w:color w:val="808080"/>
          <w:sz w:val="20"/>
          <w:szCs w:val="20"/>
        </w:rPr>
        <w:t>=</w:t>
      </w:r>
      <w:r>
        <w:rPr>
          <w:rFonts w:ascii="Courier New" w:hAnsi="Courier New" w:cs="Courier New"/>
          <w:noProof/>
          <w:color w:val="FF0000"/>
          <w:sz w:val="20"/>
          <w:szCs w:val="20"/>
        </w:rPr>
        <w:t>'Peer'</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9C1D1C" w:rsidRDefault="009C1D1C" w:rsidP="009C1D1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ELSE</w:t>
      </w:r>
      <w:r>
        <w:rPr>
          <w:rFonts w:ascii="Courier New" w:hAnsi="Courier New" w:cs="Courier New"/>
          <w:noProof/>
          <w:sz w:val="20"/>
          <w:szCs w:val="20"/>
        </w:rPr>
        <w:t xml:space="preserve"> LOSb </w:t>
      </w:r>
      <w:r>
        <w:rPr>
          <w:rFonts w:ascii="Courier New" w:hAnsi="Courier New" w:cs="Courier New"/>
          <w:noProof/>
          <w:color w:val="0000FF"/>
          <w:sz w:val="20"/>
          <w:szCs w:val="20"/>
        </w:rPr>
        <w:t>END</w:t>
      </w:r>
      <w:r>
        <w:rPr>
          <w:rFonts w:ascii="Courier New" w:hAnsi="Courier New" w:cs="Courier New"/>
          <w:noProof/>
          <w:sz w:val="20"/>
          <w:szCs w:val="20"/>
        </w:rPr>
        <w:t xml:space="preserve"> </w:t>
      </w:r>
      <w:r>
        <w:rPr>
          <w:rFonts w:ascii="Courier New" w:hAnsi="Courier New" w:cs="Courier New"/>
          <w:noProof/>
          <w:color w:val="0000FF"/>
          <w:sz w:val="20"/>
          <w:szCs w:val="20"/>
        </w:rPr>
        <w:t>AS</w:t>
      </w:r>
      <w:r>
        <w:rPr>
          <w:rFonts w:ascii="Courier New" w:hAnsi="Courier New" w:cs="Courier New"/>
          <w:noProof/>
          <w:sz w:val="20"/>
          <w:szCs w:val="20"/>
        </w:rPr>
        <w:t xml:space="preserve"> LOSb </w:t>
      </w:r>
    </w:p>
    <w:p w:rsidR="009C1D1C" w:rsidRDefault="009C1D1C" w:rsidP="009C1D1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INTO</w:t>
      </w:r>
      <w:r>
        <w:rPr>
          <w:rFonts w:ascii="Courier New" w:hAnsi="Courier New" w:cs="Courier New"/>
          <w:noProof/>
          <w:sz w:val="20"/>
          <w:szCs w:val="20"/>
        </w:rPr>
        <w:t xml:space="preserve"> #All</w:t>
      </w:r>
    </w:p>
    <w:p w:rsidR="009C1D1C" w:rsidRDefault="009C1D1C" w:rsidP="009C1D1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FROM</w:t>
      </w:r>
      <w:r>
        <w:rPr>
          <w:rFonts w:ascii="Courier New" w:hAnsi="Courier New" w:cs="Courier New"/>
          <w:noProof/>
          <w:sz w:val="20"/>
          <w:szCs w:val="20"/>
        </w:rPr>
        <w:t xml:space="preserve"> #Match</w:t>
      </w:r>
    </w:p>
    <w:p w:rsidR="009C1D1C" w:rsidRDefault="009C1D1C" w:rsidP="009C1D1C">
      <w:pPr>
        <w:autoSpaceDE w:val="0"/>
        <w:autoSpaceDN w:val="0"/>
        <w:adjustRightInd w:val="0"/>
        <w:spacing w:after="0" w:line="240" w:lineRule="auto"/>
        <w:rPr>
          <w:rFonts w:ascii="Courier New" w:hAnsi="Courier New" w:cs="Courier New"/>
          <w:noProof/>
          <w:sz w:val="20"/>
          <w:szCs w:val="20"/>
        </w:rPr>
      </w:pPr>
    </w:p>
    <w:p w:rsidR="009C1D1C" w:rsidRDefault="009C1D1C" w:rsidP="009C1D1C">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Overlap between peer and clinician cases</w:t>
      </w:r>
    </w:p>
    <w:p w:rsidR="009C1D1C" w:rsidRDefault="009C1D1C" w:rsidP="009C1D1C">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color w:val="0000FF"/>
          <w:sz w:val="20"/>
          <w:szCs w:val="20"/>
        </w:rPr>
        <w:t>SELECT</w:t>
      </w:r>
      <w:r>
        <w:rPr>
          <w:rFonts w:ascii="Courier New" w:hAnsi="Courier New" w:cs="Courier New"/>
          <w:noProof/>
          <w:sz w:val="20"/>
          <w:szCs w:val="20"/>
        </w:rPr>
        <w:t xml:space="preserve"> </w:t>
      </w:r>
      <w:r>
        <w:rPr>
          <w:rFonts w:ascii="Courier New" w:hAnsi="Courier New" w:cs="Courier New"/>
          <w:noProof/>
          <w:color w:val="FF00FF"/>
          <w:sz w:val="20"/>
          <w:szCs w:val="20"/>
        </w:rPr>
        <w:t>Round</w:t>
      </w:r>
      <w:r>
        <w:rPr>
          <w:rFonts w:ascii="Courier New" w:hAnsi="Courier New" w:cs="Courier New"/>
          <w:noProof/>
          <w:color w:val="808080"/>
          <w:sz w:val="20"/>
          <w:szCs w:val="20"/>
        </w:rPr>
        <w:t>(</w:t>
      </w:r>
      <w:r>
        <w:rPr>
          <w:rFonts w:ascii="Courier New" w:hAnsi="Courier New" w:cs="Courier New"/>
          <w:noProof/>
          <w:sz w:val="20"/>
          <w:szCs w:val="20"/>
        </w:rPr>
        <w:t>100.</w:t>
      </w:r>
      <w:r>
        <w:rPr>
          <w:rFonts w:ascii="Courier New" w:hAnsi="Courier New" w:cs="Courier New"/>
          <w:noProof/>
          <w:color w:val="808080"/>
          <w:sz w:val="20"/>
          <w:szCs w:val="20"/>
        </w:rPr>
        <w:t>*</w:t>
      </w:r>
      <w:r>
        <w:rPr>
          <w:rFonts w:ascii="Courier New" w:hAnsi="Courier New" w:cs="Courier New"/>
          <w:noProof/>
          <w:color w:val="FF00FF"/>
          <w:sz w:val="20"/>
          <w:szCs w:val="20"/>
        </w:rPr>
        <w:t>CAST</w:t>
      </w:r>
      <w:r>
        <w:rPr>
          <w:rFonts w:ascii="Courier New" w:hAnsi="Courier New" w:cs="Courier New"/>
          <w:noProof/>
          <w:color w:val="0000FF"/>
          <w:sz w:val="20"/>
          <w:szCs w:val="20"/>
        </w:rPr>
        <w:t xml:space="preserve"> </w:t>
      </w:r>
      <w:r>
        <w:rPr>
          <w:rFonts w:ascii="Courier New" w:hAnsi="Courier New" w:cs="Courier New"/>
          <w:noProof/>
          <w:color w:val="808080"/>
          <w:sz w:val="20"/>
          <w:szCs w:val="20"/>
        </w:rPr>
        <w:t>(</w:t>
      </w:r>
      <w:r>
        <w:rPr>
          <w:rFonts w:ascii="Courier New" w:hAnsi="Courier New" w:cs="Courier New"/>
          <w:noProof/>
          <w:color w:val="FF00FF"/>
          <w:sz w:val="20"/>
          <w:szCs w:val="20"/>
        </w:rPr>
        <w:t>SUM</w:t>
      </w:r>
      <w:r>
        <w:rPr>
          <w:rFonts w:ascii="Courier New" w:hAnsi="Courier New" w:cs="Courier New"/>
          <w:noProof/>
          <w:color w:val="808080"/>
          <w:sz w:val="20"/>
          <w:szCs w:val="20"/>
        </w:rPr>
        <w:t>(</w:t>
      </w:r>
      <w:r>
        <w:rPr>
          <w:rFonts w:ascii="Courier New" w:hAnsi="Courier New" w:cs="Courier New"/>
          <w:noProof/>
          <w:sz w:val="20"/>
          <w:szCs w:val="20"/>
        </w:rPr>
        <w:t>NUMa</w:t>
      </w:r>
      <w:r>
        <w:rPr>
          <w:rFonts w:ascii="Courier New" w:hAnsi="Courier New" w:cs="Courier New"/>
          <w:noProof/>
          <w:color w:val="808080"/>
          <w:sz w:val="20"/>
          <w:szCs w:val="20"/>
        </w:rPr>
        <w:t>)</w:t>
      </w:r>
    </w:p>
    <w:p w:rsidR="009C1D1C" w:rsidRDefault="009C1D1C" w:rsidP="009C1D1C">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color w:val="808080"/>
          <w:sz w:val="20"/>
          <w:szCs w:val="20"/>
        </w:rPr>
        <w:t>-</w:t>
      </w:r>
      <w:r>
        <w:rPr>
          <w:rFonts w:ascii="Courier New" w:hAnsi="Courier New" w:cs="Courier New"/>
          <w:noProof/>
          <w:color w:val="FF00FF"/>
          <w:sz w:val="20"/>
          <w:szCs w:val="20"/>
        </w:rPr>
        <w:t>SUM</w:t>
      </w:r>
      <w:r>
        <w:rPr>
          <w:rFonts w:ascii="Courier New" w:hAnsi="Courier New" w:cs="Courier New"/>
          <w:noProof/>
          <w:color w:val="808080"/>
          <w:sz w:val="20"/>
          <w:szCs w:val="20"/>
        </w:rPr>
        <w:t>(</w:t>
      </w:r>
      <w:r>
        <w:rPr>
          <w:rFonts w:ascii="Courier New" w:hAnsi="Courier New" w:cs="Courier New"/>
          <w:noProof/>
          <w:color w:val="0000FF"/>
          <w:sz w:val="20"/>
          <w:szCs w:val="20"/>
        </w:rPr>
        <w:t>CASE</w:t>
      </w:r>
      <w:r>
        <w:rPr>
          <w:rFonts w:ascii="Courier New" w:hAnsi="Courier New" w:cs="Courier New"/>
          <w:noProof/>
          <w:sz w:val="20"/>
          <w:szCs w:val="20"/>
        </w:rPr>
        <w:t xml:space="preserve"> </w:t>
      </w:r>
      <w:r>
        <w:rPr>
          <w:rFonts w:ascii="Courier New" w:hAnsi="Courier New" w:cs="Courier New"/>
          <w:noProof/>
          <w:color w:val="0000FF"/>
          <w:sz w:val="20"/>
          <w:szCs w:val="20"/>
        </w:rPr>
        <w:t>WHEN</w:t>
      </w:r>
      <w:r>
        <w:rPr>
          <w:rFonts w:ascii="Courier New" w:hAnsi="Courier New" w:cs="Courier New"/>
          <w:noProof/>
          <w:sz w:val="20"/>
          <w:szCs w:val="20"/>
        </w:rPr>
        <w:t xml:space="preserve"> LOSb </w:t>
      </w:r>
      <w:r>
        <w:rPr>
          <w:rFonts w:ascii="Courier New" w:hAnsi="Courier New" w:cs="Courier New"/>
          <w:noProof/>
          <w:color w:val="808080"/>
          <w:sz w:val="20"/>
          <w:szCs w:val="20"/>
        </w:rPr>
        <w:t>is</w:t>
      </w:r>
      <w:r>
        <w:rPr>
          <w:rFonts w:ascii="Courier New" w:hAnsi="Courier New" w:cs="Courier New"/>
          <w:noProof/>
          <w:sz w:val="20"/>
          <w:szCs w:val="20"/>
        </w:rPr>
        <w:t xml:space="preserve"> </w:t>
      </w:r>
      <w:r>
        <w:rPr>
          <w:rFonts w:ascii="Courier New" w:hAnsi="Courier New" w:cs="Courier New"/>
          <w:noProof/>
          <w:color w:val="808080"/>
          <w:sz w:val="20"/>
          <w:szCs w:val="20"/>
        </w:rPr>
        <w:t>null</w:t>
      </w:r>
      <w:r>
        <w:rPr>
          <w:rFonts w:ascii="Courier New" w:hAnsi="Courier New" w:cs="Courier New"/>
          <w:noProof/>
          <w:sz w:val="20"/>
          <w:szCs w:val="20"/>
        </w:rPr>
        <w:t xml:space="preserve"> </w:t>
      </w:r>
      <w:r>
        <w:rPr>
          <w:rFonts w:ascii="Courier New" w:hAnsi="Courier New" w:cs="Courier New"/>
          <w:noProof/>
          <w:color w:val="0000FF"/>
          <w:sz w:val="20"/>
          <w:szCs w:val="20"/>
        </w:rPr>
        <w:t>then</w:t>
      </w:r>
      <w:r>
        <w:rPr>
          <w:rFonts w:ascii="Courier New" w:hAnsi="Courier New" w:cs="Courier New"/>
          <w:noProof/>
          <w:sz w:val="20"/>
          <w:szCs w:val="20"/>
        </w:rPr>
        <w:t xml:space="preserve"> NUMa </w:t>
      </w:r>
      <w:r>
        <w:rPr>
          <w:rFonts w:ascii="Courier New" w:hAnsi="Courier New" w:cs="Courier New"/>
          <w:noProof/>
          <w:color w:val="0000FF"/>
          <w:sz w:val="20"/>
          <w:szCs w:val="20"/>
        </w:rPr>
        <w:t>else</w:t>
      </w:r>
      <w:r>
        <w:rPr>
          <w:rFonts w:ascii="Courier New" w:hAnsi="Courier New" w:cs="Courier New"/>
          <w:noProof/>
          <w:sz w:val="20"/>
          <w:szCs w:val="20"/>
        </w:rPr>
        <w:t xml:space="preserve"> 0 </w:t>
      </w:r>
      <w:r>
        <w:rPr>
          <w:rFonts w:ascii="Courier New" w:hAnsi="Courier New" w:cs="Courier New"/>
          <w:noProof/>
          <w:color w:val="0000FF"/>
          <w:sz w:val="20"/>
          <w:szCs w:val="20"/>
        </w:rPr>
        <w:t>end</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AS</w:t>
      </w:r>
      <w:r>
        <w:rPr>
          <w:rFonts w:ascii="Courier New" w:hAnsi="Courier New" w:cs="Courier New"/>
          <w:noProof/>
          <w:sz w:val="20"/>
          <w:szCs w:val="20"/>
        </w:rPr>
        <w:t xml:space="preserve"> </w:t>
      </w:r>
      <w:r>
        <w:rPr>
          <w:rFonts w:ascii="Courier New" w:hAnsi="Courier New" w:cs="Courier New"/>
          <w:noProof/>
          <w:color w:val="0000FF"/>
          <w:sz w:val="20"/>
          <w:szCs w:val="20"/>
        </w:rPr>
        <w:t>float</w:t>
      </w:r>
      <w:r>
        <w:rPr>
          <w:rFonts w:ascii="Courier New" w:hAnsi="Courier New" w:cs="Courier New"/>
          <w:noProof/>
          <w:color w:val="808080"/>
          <w:sz w:val="20"/>
          <w:szCs w:val="20"/>
        </w:rPr>
        <w:t>)/</w:t>
      </w:r>
    </w:p>
    <w:p w:rsidR="009C1D1C" w:rsidRDefault="009C1D1C" w:rsidP="009C1D1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FF00FF"/>
          <w:sz w:val="20"/>
          <w:szCs w:val="20"/>
        </w:rPr>
        <w:t>CAST</w:t>
      </w:r>
      <w:r>
        <w:rPr>
          <w:rFonts w:ascii="Courier New" w:hAnsi="Courier New" w:cs="Courier New"/>
          <w:noProof/>
          <w:color w:val="808080"/>
          <w:sz w:val="20"/>
          <w:szCs w:val="20"/>
        </w:rPr>
        <w:t>(</w:t>
      </w:r>
      <w:r>
        <w:rPr>
          <w:rFonts w:ascii="Courier New" w:hAnsi="Courier New" w:cs="Courier New"/>
          <w:noProof/>
          <w:color w:val="FF00FF"/>
          <w:sz w:val="20"/>
          <w:szCs w:val="20"/>
        </w:rPr>
        <w:t>SUM</w:t>
      </w:r>
      <w:r>
        <w:rPr>
          <w:rFonts w:ascii="Courier New" w:hAnsi="Courier New" w:cs="Courier New"/>
          <w:noProof/>
          <w:color w:val="808080"/>
          <w:sz w:val="20"/>
          <w:szCs w:val="20"/>
        </w:rPr>
        <w:t>(</w:t>
      </w:r>
      <w:r>
        <w:rPr>
          <w:rFonts w:ascii="Courier New" w:hAnsi="Courier New" w:cs="Courier New"/>
          <w:noProof/>
          <w:sz w:val="20"/>
          <w:szCs w:val="20"/>
        </w:rPr>
        <w:t>NUMa</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as</w:t>
      </w:r>
      <w:r>
        <w:rPr>
          <w:rFonts w:ascii="Courier New" w:hAnsi="Courier New" w:cs="Courier New"/>
          <w:noProof/>
          <w:sz w:val="20"/>
          <w:szCs w:val="20"/>
        </w:rPr>
        <w:t xml:space="preserve"> </w:t>
      </w:r>
      <w:r>
        <w:rPr>
          <w:rFonts w:ascii="Courier New" w:hAnsi="Courier New" w:cs="Courier New"/>
          <w:noProof/>
          <w:color w:val="0000FF"/>
          <w:sz w:val="20"/>
          <w:szCs w:val="20"/>
        </w:rPr>
        <w:t>Float</w:t>
      </w:r>
      <w:r>
        <w:rPr>
          <w:rFonts w:ascii="Courier New" w:hAnsi="Courier New" w:cs="Courier New"/>
          <w:noProof/>
          <w:color w:val="808080"/>
          <w:sz w:val="20"/>
          <w:szCs w:val="20"/>
        </w:rPr>
        <w:t>),</w:t>
      </w:r>
      <w:r>
        <w:rPr>
          <w:rFonts w:ascii="Courier New" w:hAnsi="Courier New" w:cs="Courier New"/>
          <w:noProof/>
          <w:sz w:val="20"/>
          <w:szCs w:val="20"/>
        </w:rPr>
        <w:t>2</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AS</w:t>
      </w:r>
      <w:r>
        <w:rPr>
          <w:rFonts w:ascii="Courier New" w:hAnsi="Courier New" w:cs="Courier New"/>
          <w:noProof/>
          <w:sz w:val="20"/>
          <w:szCs w:val="20"/>
        </w:rPr>
        <w:t xml:space="preserve"> [Overlap with Synthetic Cases]</w:t>
      </w:r>
    </w:p>
    <w:p w:rsidR="009C1D1C" w:rsidRDefault="009C1D1C" w:rsidP="009C1D1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FROM</w:t>
      </w:r>
      <w:r>
        <w:rPr>
          <w:rFonts w:ascii="Courier New" w:hAnsi="Courier New" w:cs="Courier New"/>
          <w:noProof/>
          <w:sz w:val="20"/>
          <w:szCs w:val="20"/>
        </w:rPr>
        <w:t xml:space="preserve"> #All </w:t>
      </w:r>
    </w:p>
    <w:p w:rsidR="009C1D1C" w:rsidRDefault="009C1D1C" w:rsidP="009C1D1C">
      <w:pPr>
        <w:autoSpaceDE w:val="0"/>
        <w:autoSpaceDN w:val="0"/>
        <w:adjustRightInd w:val="0"/>
        <w:spacing w:after="0" w:line="240" w:lineRule="auto"/>
        <w:rPr>
          <w:rFonts w:ascii="Courier New" w:hAnsi="Courier New" w:cs="Courier New"/>
          <w:noProof/>
          <w:sz w:val="20"/>
          <w:szCs w:val="20"/>
        </w:rPr>
      </w:pPr>
    </w:p>
    <w:p w:rsidR="009C1D1C" w:rsidRDefault="009C1D1C" w:rsidP="009C1D1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Select</w:t>
      </w:r>
      <w:r>
        <w:rPr>
          <w:rFonts w:ascii="Courier New" w:hAnsi="Courier New" w:cs="Courier New"/>
          <w:noProof/>
          <w:sz w:val="20"/>
          <w:szCs w:val="20"/>
        </w:rPr>
        <w:t xml:space="preserve"> </w:t>
      </w:r>
      <w:r>
        <w:rPr>
          <w:rFonts w:ascii="Courier New" w:hAnsi="Courier New" w:cs="Courier New"/>
          <w:noProof/>
          <w:color w:val="FF00FF"/>
          <w:sz w:val="20"/>
          <w:szCs w:val="20"/>
        </w:rPr>
        <w:t>Round</w:t>
      </w:r>
      <w:r>
        <w:rPr>
          <w:rFonts w:ascii="Courier New" w:hAnsi="Courier New" w:cs="Courier New"/>
          <w:noProof/>
          <w:color w:val="808080"/>
          <w:sz w:val="20"/>
          <w:szCs w:val="20"/>
        </w:rPr>
        <w:t>(</w:t>
      </w:r>
      <w:r>
        <w:rPr>
          <w:rFonts w:ascii="Courier New" w:hAnsi="Courier New" w:cs="Courier New"/>
          <w:noProof/>
          <w:color w:val="FF00FF"/>
          <w:sz w:val="20"/>
          <w:szCs w:val="20"/>
        </w:rPr>
        <w:t>SUM</w:t>
      </w:r>
      <w:r>
        <w:rPr>
          <w:rFonts w:ascii="Courier New" w:hAnsi="Courier New" w:cs="Courier New"/>
          <w:noProof/>
          <w:color w:val="808080"/>
          <w:sz w:val="20"/>
          <w:szCs w:val="20"/>
        </w:rPr>
        <w:t>(</w:t>
      </w:r>
      <w:r>
        <w:rPr>
          <w:rFonts w:ascii="Courier New" w:hAnsi="Courier New" w:cs="Courier New"/>
          <w:noProof/>
          <w:sz w:val="20"/>
          <w:szCs w:val="20"/>
        </w:rPr>
        <w:t xml:space="preserve">ProbA </w:t>
      </w:r>
    </w:p>
    <w:p w:rsidR="009C1D1C" w:rsidRDefault="009C1D1C" w:rsidP="009C1D1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808080"/>
          <w:sz w:val="20"/>
          <w:szCs w:val="20"/>
        </w:rPr>
        <w:t>*</w:t>
      </w:r>
      <w:r>
        <w:rPr>
          <w:rFonts w:ascii="Courier New" w:hAnsi="Courier New" w:cs="Courier New"/>
          <w:noProof/>
          <w:color w:val="0000FF"/>
          <w:sz w:val="20"/>
          <w:szCs w:val="20"/>
        </w:rPr>
        <w:t>CASE</w:t>
      </w:r>
      <w:r>
        <w:rPr>
          <w:rFonts w:ascii="Courier New" w:hAnsi="Courier New" w:cs="Courier New"/>
          <w:noProof/>
          <w:sz w:val="20"/>
          <w:szCs w:val="20"/>
        </w:rPr>
        <w:t xml:space="preserve"> </w:t>
      </w:r>
      <w:r>
        <w:rPr>
          <w:rFonts w:ascii="Courier New" w:hAnsi="Courier New" w:cs="Courier New"/>
          <w:noProof/>
          <w:color w:val="0000FF"/>
          <w:sz w:val="20"/>
          <w:szCs w:val="20"/>
        </w:rPr>
        <w:t>WHEN</w:t>
      </w:r>
      <w:r>
        <w:rPr>
          <w:rFonts w:ascii="Courier New" w:hAnsi="Courier New" w:cs="Courier New"/>
          <w:noProof/>
          <w:sz w:val="20"/>
          <w:szCs w:val="20"/>
        </w:rPr>
        <w:t xml:space="preserve"> LOSb </w:t>
      </w:r>
      <w:r>
        <w:rPr>
          <w:rFonts w:ascii="Courier New" w:hAnsi="Courier New" w:cs="Courier New"/>
          <w:noProof/>
          <w:color w:val="808080"/>
          <w:sz w:val="20"/>
          <w:szCs w:val="20"/>
        </w:rPr>
        <w:t>is</w:t>
      </w:r>
      <w:r>
        <w:rPr>
          <w:rFonts w:ascii="Courier New" w:hAnsi="Courier New" w:cs="Courier New"/>
          <w:noProof/>
          <w:sz w:val="20"/>
          <w:szCs w:val="20"/>
        </w:rPr>
        <w:t xml:space="preserve"> </w:t>
      </w:r>
      <w:r>
        <w:rPr>
          <w:rFonts w:ascii="Courier New" w:hAnsi="Courier New" w:cs="Courier New"/>
          <w:noProof/>
          <w:color w:val="808080"/>
          <w:sz w:val="20"/>
          <w:szCs w:val="20"/>
        </w:rPr>
        <w:t>null</w:t>
      </w:r>
      <w:r>
        <w:rPr>
          <w:rFonts w:ascii="Courier New" w:hAnsi="Courier New" w:cs="Courier New"/>
          <w:noProof/>
          <w:sz w:val="20"/>
          <w:szCs w:val="20"/>
        </w:rPr>
        <w:t xml:space="preserve"> </w:t>
      </w:r>
      <w:r>
        <w:rPr>
          <w:rFonts w:ascii="Courier New" w:hAnsi="Courier New" w:cs="Courier New"/>
          <w:noProof/>
          <w:color w:val="0000FF"/>
          <w:sz w:val="20"/>
          <w:szCs w:val="20"/>
        </w:rPr>
        <w:t>then</w:t>
      </w:r>
      <w:r>
        <w:rPr>
          <w:rFonts w:ascii="Courier New" w:hAnsi="Courier New" w:cs="Courier New"/>
          <w:noProof/>
          <w:sz w:val="20"/>
          <w:szCs w:val="20"/>
        </w:rPr>
        <w:t xml:space="preserve"> 0 </w:t>
      </w:r>
      <w:r>
        <w:rPr>
          <w:rFonts w:ascii="Courier New" w:hAnsi="Courier New" w:cs="Courier New"/>
          <w:noProof/>
          <w:color w:val="0000FF"/>
          <w:sz w:val="20"/>
          <w:szCs w:val="20"/>
        </w:rPr>
        <w:t>else</w:t>
      </w:r>
      <w:r>
        <w:rPr>
          <w:rFonts w:ascii="Courier New" w:hAnsi="Courier New" w:cs="Courier New"/>
          <w:noProof/>
          <w:sz w:val="20"/>
          <w:szCs w:val="20"/>
        </w:rPr>
        <w:t xml:space="preserve"> LOSa </w:t>
      </w:r>
      <w:r>
        <w:rPr>
          <w:rFonts w:ascii="Courier New" w:hAnsi="Courier New" w:cs="Courier New"/>
          <w:noProof/>
          <w:color w:val="0000FF"/>
          <w:sz w:val="20"/>
          <w:szCs w:val="20"/>
        </w:rPr>
        <w:t>End</w:t>
      </w:r>
      <w:r>
        <w:rPr>
          <w:rFonts w:ascii="Courier New" w:hAnsi="Courier New" w:cs="Courier New"/>
          <w:noProof/>
          <w:color w:val="808080"/>
          <w:sz w:val="20"/>
          <w:szCs w:val="20"/>
        </w:rPr>
        <w:t>),</w:t>
      </w:r>
      <w:r>
        <w:rPr>
          <w:rFonts w:ascii="Courier New" w:hAnsi="Courier New" w:cs="Courier New"/>
          <w:noProof/>
          <w:sz w:val="20"/>
          <w:szCs w:val="20"/>
        </w:rPr>
        <w:t>2</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As</w:t>
      </w:r>
      <w:r>
        <w:rPr>
          <w:rFonts w:ascii="Courier New" w:hAnsi="Courier New" w:cs="Courier New"/>
          <w:noProof/>
          <w:sz w:val="20"/>
          <w:szCs w:val="20"/>
        </w:rPr>
        <w:t xml:space="preserve"> [Clinician LOS]</w:t>
      </w:r>
    </w:p>
    <w:p w:rsidR="009C1D1C" w:rsidRDefault="009C1D1C" w:rsidP="009C1D1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FF"/>
          <w:sz w:val="20"/>
          <w:szCs w:val="20"/>
        </w:rPr>
        <w:t>Round</w:t>
      </w:r>
      <w:r>
        <w:rPr>
          <w:rFonts w:ascii="Courier New" w:hAnsi="Courier New" w:cs="Courier New"/>
          <w:noProof/>
          <w:color w:val="808080"/>
          <w:sz w:val="20"/>
          <w:szCs w:val="20"/>
        </w:rPr>
        <w:t>(</w:t>
      </w:r>
      <w:r>
        <w:rPr>
          <w:rFonts w:ascii="Courier New" w:hAnsi="Courier New" w:cs="Courier New"/>
          <w:noProof/>
          <w:color w:val="FF00FF"/>
          <w:sz w:val="20"/>
          <w:szCs w:val="20"/>
        </w:rPr>
        <w:t>SUM</w:t>
      </w:r>
      <w:r>
        <w:rPr>
          <w:rFonts w:ascii="Courier New" w:hAnsi="Courier New" w:cs="Courier New"/>
          <w:noProof/>
          <w:color w:val="808080"/>
          <w:sz w:val="20"/>
          <w:szCs w:val="20"/>
        </w:rPr>
        <w:t>(</w:t>
      </w:r>
      <w:r>
        <w:rPr>
          <w:rFonts w:ascii="Courier New" w:hAnsi="Courier New" w:cs="Courier New"/>
          <w:noProof/>
          <w:sz w:val="20"/>
          <w:szCs w:val="20"/>
        </w:rPr>
        <w:t>ProbB</w:t>
      </w:r>
      <w:r>
        <w:rPr>
          <w:rFonts w:ascii="Courier New" w:hAnsi="Courier New" w:cs="Courier New"/>
          <w:noProof/>
          <w:color w:val="808080"/>
          <w:sz w:val="20"/>
          <w:szCs w:val="20"/>
        </w:rPr>
        <w:t>*</w:t>
      </w:r>
      <w:r>
        <w:rPr>
          <w:rFonts w:ascii="Courier New" w:hAnsi="Courier New" w:cs="Courier New"/>
          <w:noProof/>
          <w:sz w:val="20"/>
          <w:szCs w:val="20"/>
        </w:rPr>
        <w:t>LOSb</w:t>
      </w:r>
      <w:r>
        <w:rPr>
          <w:rFonts w:ascii="Courier New" w:hAnsi="Courier New" w:cs="Courier New"/>
          <w:noProof/>
          <w:color w:val="808080"/>
          <w:sz w:val="20"/>
          <w:szCs w:val="20"/>
        </w:rPr>
        <w:t>),</w:t>
      </w:r>
      <w:r>
        <w:rPr>
          <w:rFonts w:ascii="Courier New" w:hAnsi="Courier New" w:cs="Courier New"/>
          <w:noProof/>
          <w:sz w:val="20"/>
          <w:szCs w:val="20"/>
        </w:rPr>
        <w:t>2</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AS</w:t>
      </w:r>
      <w:r>
        <w:rPr>
          <w:rFonts w:ascii="Courier New" w:hAnsi="Courier New" w:cs="Courier New"/>
          <w:noProof/>
          <w:sz w:val="20"/>
          <w:szCs w:val="20"/>
        </w:rPr>
        <w:t xml:space="preserve"> [Peer LOS] </w:t>
      </w:r>
    </w:p>
    <w:p w:rsidR="009C1D1C" w:rsidRDefault="009C1D1C" w:rsidP="009C1D1C">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FF"/>
          <w:sz w:val="20"/>
          <w:szCs w:val="20"/>
        </w:rPr>
        <w:t>Round</w:t>
      </w:r>
      <w:r>
        <w:rPr>
          <w:rFonts w:ascii="Courier New" w:hAnsi="Courier New" w:cs="Courier New"/>
          <w:noProof/>
          <w:color w:val="808080"/>
          <w:sz w:val="20"/>
          <w:szCs w:val="20"/>
        </w:rPr>
        <w:t>(((</w:t>
      </w:r>
      <w:r>
        <w:rPr>
          <w:rFonts w:ascii="Courier New" w:hAnsi="Courier New" w:cs="Courier New"/>
          <w:noProof/>
          <w:color w:val="FF00FF"/>
          <w:sz w:val="20"/>
          <w:szCs w:val="20"/>
        </w:rPr>
        <w:t>Cast</w:t>
      </w:r>
      <w:r>
        <w:rPr>
          <w:rFonts w:ascii="Courier New" w:hAnsi="Courier New" w:cs="Courier New"/>
          <w:noProof/>
          <w:color w:val="808080"/>
          <w:sz w:val="20"/>
          <w:szCs w:val="20"/>
        </w:rPr>
        <w:t>(</w:t>
      </w:r>
      <w:r>
        <w:rPr>
          <w:rFonts w:ascii="Courier New" w:hAnsi="Courier New" w:cs="Courier New"/>
          <w:noProof/>
          <w:color w:val="FF00FF"/>
          <w:sz w:val="20"/>
          <w:szCs w:val="20"/>
        </w:rPr>
        <w:t>SUM</w:t>
      </w:r>
      <w:r>
        <w:rPr>
          <w:rFonts w:ascii="Courier New" w:hAnsi="Courier New" w:cs="Courier New"/>
          <w:noProof/>
          <w:color w:val="808080"/>
          <w:sz w:val="20"/>
          <w:szCs w:val="20"/>
        </w:rPr>
        <w:t>(</w:t>
      </w:r>
      <w:r>
        <w:rPr>
          <w:rFonts w:ascii="Courier New" w:hAnsi="Courier New" w:cs="Courier New"/>
          <w:noProof/>
          <w:sz w:val="20"/>
          <w:szCs w:val="20"/>
        </w:rPr>
        <w:t>ProbB</w:t>
      </w:r>
      <w:r>
        <w:rPr>
          <w:rFonts w:ascii="Courier New" w:hAnsi="Courier New" w:cs="Courier New"/>
          <w:noProof/>
          <w:color w:val="808080"/>
          <w:sz w:val="20"/>
          <w:szCs w:val="20"/>
        </w:rPr>
        <w:t>*</w:t>
      </w:r>
      <w:r>
        <w:rPr>
          <w:rFonts w:ascii="Courier New" w:hAnsi="Courier New" w:cs="Courier New"/>
          <w:noProof/>
          <w:sz w:val="20"/>
          <w:szCs w:val="20"/>
        </w:rPr>
        <w:t>LOSb</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as</w:t>
      </w:r>
      <w:r>
        <w:rPr>
          <w:rFonts w:ascii="Courier New" w:hAnsi="Courier New" w:cs="Courier New"/>
          <w:noProof/>
          <w:sz w:val="20"/>
          <w:szCs w:val="20"/>
        </w:rPr>
        <w:t xml:space="preserve"> </w:t>
      </w:r>
      <w:r>
        <w:rPr>
          <w:rFonts w:ascii="Courier New" w:hAnsi="Courier New" w:cs="Courier New"/>
          <w:noProof/>
          <w:color w:val="0000FF"/>
          <w:sz w:val="20"/>
          <w:szCs w:val="20"/>
        </w:rPr>
        <w:t>float</w:t>
      </w:r>
      <w:r>
        <w:rPr>
          <w:rFonts w:ascii="Courier New" w:hAnsi="Courier New" w:cs="Courier New"/>
          <w:noProof/>
          <w:color w:val="808080"/>
          <w:sz w:val="20"/>
          <w:szCs w:val="20"/>
        </w:rPr>
        <w:t>)</w:t>
      </w:r>
    </w:p>
    <w:p w:rsidR="009C1D1C" w:rsidRDefault="009C1D1C" w:rsidP="009C1D1C">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color w:val="808080"/>
          <w:sz w:val="20"/>
          <w:szCs w:val="20"/>
        </w:rPr>
        <w:t>-</w:t>
      </w:r>
      <w:r>
        <w:rPr>
          <w:rFonts w:ascii="Courier New" w:hAnsi="Courier New" w:cs="Courier New"/>
          <w:noProof/>
          <w:color w:val="FF00FF"/>
          <w:sz w:val="20"/>
          <w:szCs w:val="20"/>
        </w:rPr>
        <w:t>Cast</w:t>
      </w:r>
      <w:r>
        <w:rPr>
          <w:rFonts w:ascii="Courier New" w:hAnsi="Courier New" w:cs="Courier New"/>
          <w:noProof/>
          <w:color w:val="808080"/>
          <w:sz w:val="20"/>
          <w:szCs w:val="20"/>
        </w:rPr>
        <w:t>(</w:t>
      </w:r>
      <w:r>
        <w:rPr>
          <w:rFonts w:ascii="Courier New" w:hAnsi="Courier New" w:cs="Courier New"/>
          <w:noProof/>
          <w:color w:val="FF00FF"/>
          <w:sz w:val="20"/>
          <w:szCs w:val="20"/>
        </w:rPr>
        <w:t>SUM</w:t>
      </w:r>
      <w:r>
        <w:rPr>
          <w:rFonts w:ascii="Courier New" w:hAnsi="Courier New" w:cs="Courier New"/>
          <w:noProof/>
          <w:color w:val="808080"/>
          <w:sz w:val="20"/>
          <w:szCs w:val="20"/>
        </w:rPr>
        <w:t>(</w:t>
      </w:r>
      <w:r>
        <w:rPr>
          <w:rFonts w:ascii="Courier New" w:hAnsi="Courier New" w:cs="Courier New"/>
          <w:noProof/>
          <w:sz w:val="20"/>
          <w:szCs w:val="20"/>
        </w:rPr>
        <w:t>ProbA</w:t>
      </w:r>
      <w:r>
        <w:rPr>
          <w:rFonts w:ascii="Courier New" w:hAnsi="Courier New" w:cs="Courier New"/>
          <w:noProof/>
          <w:color w:val="808080"/>
          <w:sz w:val="20"/>
          <w:szCs w:val="20"/>
        </w:rPr>
        <w:t>*</w:t>
      </w:r>
      <w:r>
        <w:rPr>
          <w:rFonts w:ascii="Courier New" w:hAnsi="Courier New" w:cs="Courier New"/>
          <w:noProof/>
          <w:color w:val="0000FF"/>
          <w:sz w:val="20"/>
          <w:szCs w:val="20"/>
        </w:rPr>
        <w:t>CASE</w:t>
      </w:r>
      <w:r>
        <w:rPr>
          <w:rFonts w:ascii="Courier New" w:hAnsi="Courier New" w:cs="Courier New"/>
          <w:noProof/>
          <w:sz w:val="20"/>
          <w:szCs w:val="20"/>
        </w:rPr>
        <w:t xml:space="preserve"> </w:t>
      </w:r>
      <w:r>
        <w:rPr>
          <w:rFonts w:ascii="Courier New" w:hAnsi="Courier New" w:cs="Courier New"/>
          <w:noProof/>
          <w:color w:val="0000FF"/>
          <w:sz w:val="20"/>
          <w:szCs w:val="20"/>
        </w:rPr>
        <w:t>WHEN</w:t>
      </w:r>
      <w:r>
        <w:rPr>
          <w:rFonts w:ascii="Courier New" w:hAnsi="Courier New" w:cs="Courier New"/>
          <w:noProof/>
          <w:sz w:val="20"/>
          <w:szCs w:val="20"/>
        </w:rPr>
        <w:t xml:space="preserve"> LOSb </w:t>
      </w:r>
      <w:r>
        <w:rPr>
          <w:rFonts w:ascii="Courier New" w:hAnsi="Courier New" w:cs="Courier New"/>
          <w:noProof/>
          <w:color w:val="808080"/>
          <w:sz w:val="20"/>
          <w:szCs w:val="20"/>
        </w:rPr>
        <w:t>is</w:t>
      </w:r>
      <w:r>
        <w:rPr>
          <w:rFonts w:ascii="Courier New" w:hAnsi="Courier New" w:cs="Courier New"/>
          <w:noProof/>
          <w:sz w:val="20"/>
          <w:szCs w:val="20"/>
        </w:rPr>
        <w:t xml:space="preserve"> </w:t>
      </w:r>
      <w:r>
        <w:rPr>
          <w:rFonts w:ascii="Courier New" w:hAnsi="Courier New" w:cs="Courier New"/>
          <w:noProof/>
          <w:color w:val="808080"/>
          <w:sz w:val="20"/>
          <w:szCs w:val="20"/>
        </w:rPr>
        <w:t>null</w:t>
      </w:r>
      <w:r>
        <w:rPr>
          <w:rFonts w:ascii="Courier New" w:hAnsi="Courier New" w:cs="Courier New"/>
          <w:noProof/>
          <w:sz w:val="20"/>
          <w:szCs w:val="20"/>
        </w:rPr>
        <w:t xml:space="preserve"> </w:t>
      </w:r>
      <w:r>
        <w:rPr>
          <w:rFonts w:ascii="Courier New" w:hAnsi="Courier New" w:cs="Courier New"/>
          <w:noProof/>
          <w:color w:val="0000FF"/>
          <w:sz w:val="20"/>
          <w:szCs w:val="20"/>
        </w:rPr>
        <w:t>then</w:t>
      </w:r>
      <w:r>
        <w:rPr>
          <w:rFonts w:ascii="Courier New" w:hAnsi="Courier New" w:cs="Courier New"/>
          <w:noProof/>
          <w:sz w:val="20"/>
          <w:szCs w:val="20"/>
        </w:rPr>
        <w:t xml:space="preserve"> 0 </w:t>
      </w:r>
      <w:r>
        <w:rPr>
          <w:rFonts w:ascii="Courier New" w:hAnsi="Courier New" w:cs="Courier New"/>
          <w:noProof/>
          <w:color w:val="0000FF"/>
          <w:sz w:val="20"/>
          <w:szCs w:val="20"/>
        </w:rPr>
        <w:t>else</w:t>
      </w:r>
      <w:r>
        <w:rPr>
          <w:rFonts w:ascii="Courier New" w:hAnsi="Courier New" w:cs="Courier New"/>
          <w:noProof/>
          <w:sz w:val="20"/>
          <w:szCs w:val="20"/>
        </w:rPr>
        <w:t xml:space="preserve"> LOSa </w:t>
      </w:r>
      <w:r>
        <w:rPr>
          <w:rFonts w:ascii="Courier New" w:hAnsi="Courier New" w:cs="Courier New"/>
          <w:noProof/>
          <w:color w:val="0000FF"/>
          <w:sz w:val="20"/>
          <w:szCs w:val="20"/>
        </w:rPr>
        <w:t>End</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as</w:t>
      </w:r>
      <w:r>
        <w:rPr>
          <w:rFonts w:ascii="Courier New" w:hAnsi="Courier New" w:cs="Courier New"/>
          <w:noProof/>
          <w:sz w:val="20"/>
          <w:szCs w:val="20"/>
        </w:rPr>
        <w:t xml:space="preserve"> </w:t>
      </w:r>
      <w:r>
        <w:rPr>
          <w:rFonts w:ascii="Courier New" w:hAnsi="Courier New" w:cs="Courier New"/>
          <w:noProof/>
          <w:color w:val="0000FF"/>
          <w:sz w:val="20"/>
          <w:szCs w:val="20"/>
        </w:rPr>
        <w:t>float</w:t>
      </w:r>
      <w:r>
        <w:rPr>
          <w:rFonts w:ascii="Courier New" w:hAnsi="Courier New" w:cs="Courier New"/>
          <w:noProof/>
          <w:color w:val="808080"/>
          <w:sz w:val="20"/>
          <w:szCs w:val="20"/>
        </w:rPr>
        <w:t>))*</w:t>
      </w:r>
      <w:r>
        <w:rPr>
          <w:rFonts w:ascii="Courier New" w:hAnsi="Courier New" w:cs="Courier New"/>
          <w:noProof/>
          <w:sz w:val="20"/>
          <w:szCs w:val="20"/>
        </w:rPr>
        <w:t>100</w:t>
      </w:r>
      <w:r>
        <w:rPr>
          <w:rFonts w:ascii="Courier New" w:hAnsi="Courier New" w:cs="Courier New"/>
          <w:noProof/>
          <w:color w:val="808080"/>
          <w:sz w:val="20"/>
          <w:szCs w:val="20"/>
        </w:rPr>
        <w:t>)</w:t>
      </w:r>
    </w:p>
    <w:p w:rsidR="009C1D1C" w:rsidRDefault="009C1D1C" w:rsidP="009C1D1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color w:val="FF00FF"/>
          <w:sz w:val="20"/>
          <w:szCs w:val="20"/>
        </w:rPr>
        <w:t>Cast</w:t>
      </w:r>
      <w:r>
        <w:rPr>
          <w:rFonts w:ascii="Courier New" w:hAnsi="Courier New" w:cs="Courier New"/>
          <w:noProof/>
          <w:color w:val="808080"/>
          <w:sz w:val="20"/>
          <w:szCs w:val="20"/>
        </w:rPr>
        <w:t>(</w:t>
      </w:r>
      <w:r>
        <w:rPr>
          <w:rFonts w:ascii="Courier New" w:hAnsi="Courier New" w:cs="Courier New"/>
          <w:noProof/>
          <w:color w:val="FF00FF"/>
          <w:sz w:val="20"/>
          <w:szCs w:val="20"/>
        </w:rPr>
        <w:t>SUM</w:t>
      </w:r>
      <w:r>
        <w:rPr>
          <w:rFonts w:ascii="Courier New" w:hAnsi="Courier New" w:cs="Courier New"/>
          <w:noProof/>
          <w:color w:val="808080"/>
          <w:sz w:val="20"/>
          <w:szCs w:val="20"/>
        </w:rPr>
        <w:t>(</w:t>
      </w:r>
      <w:r>
        <w:rPr>
          <w:rFonts w:ascii="Courier New" w:hAnsi="Courier New" w:cs="Courier New"/>
          <w:noProof/>
          <w:sz w:val="20"/>
          <w:szCs w:val="20"/>
        </w:rPr>
        <w:t>ProbB</w:t>
      </w:r>
      <w:r>
        <w:rPr>
          <w:rFonts w:ascii="Courier New" w:hAnsi="Courier New" w:cs="Courier New"/>
          <w:noProof/>
          <w:color w:val="808080"/>
          <w:sz w:val="20"/>
          <w:szCs w:val="20"/>
        </w:rPr>
        <w:t>*</w:t>
      </w:r>
      <w:r>
        <w:rPr>
          <w:rFonts w:ascii="Courier New" w:hAnsi="Courier New" w:cs="Courier New"/>
          <w:noProof/>
          <w:sz w:val="20"/>
          <w:szCs w:val="20"/>
        </w:rPr>
        <w:t>LOSb</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as</w:t>
      </w:r>
      <w:r>
        <w:rPr>
          <w:rFonts w:ascii="Courier New" w:hAnsi="Courier New" w:cs="Courier New"/>
          <w:noProof/>
          <w:sz w:val="20"/>
          <w:szCs w:val="20"/>
        </w:rPr>
        <w:t xml:space="preserve"> </w:t>
      </w:r>
      <w:r>
        <w:rPr>
          <w:rFonts w:ascii="Courier New" w:hAnsi="Courier New" w:cs="Courier New"/>
          <w:noProof/>
          <w:color w:val="0000FF"/>
          <w:sz w:val="20"/>
          <w:szCs w:val="20"/>
        </w:rPr>
        <w:t>float</w:t>
      </w:r>
      <w:r>
        <w:rPr>
          <w:rFonts w:ascii="Courier New" w:hAnsi="Courier New" w:cs="Courier New"/>
          <w:noProof/>
          <w:color w:val="808080"/>
          <w:sz w:val="20"/>
          <w:szCs w:val="20"/>
        </w:rPr>
        <w:t>),</w:t>
      </w:r>
      <w:r>
        <w:rPr>
          <w:rFonts w:ascii="Courier New" w:hAnsi="Courier New" w:cs="Courier New"/>
          <w:noProof/>
          <w:sz w:val="20"/>
          <w:szCs w:val="20"/>
        </w:rPr>
        <w:t>2</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AS</w:t>
      </w:r>
      <w:r>
        <w:rPr>
          <w:rFonts w:ascii="Courier New" w:hAnsi="Courier New" w:cs="Courier New"/>
          <w:noProof/>
          <w:sz w:val="20"/>
          <w:szCs w:val="20"/>
        </w:rPr>
        <w:t xml:space="preserve"> [Percent More Efficient] </w:t>
      </w:r>
    </w:p>
    <w:p w:rsidR="009C1D1C" w:rsidRPr="007F635F" w:rsidRDefault="009C1D1C" w:rsidP="009C1D1C">
      <w:r>
        <w:rPr>
          <w:rFonts w:ascii="Courier New" w:hAnsi="Courier New" w:cs="Courier New"/>
          <w:noProof/>
          <w:sz w:val="20"/>
          <w:szCs w:val="20"/>
        </w:rPr>
        <w:t xml:space="preserve"> </w:t>
      </w:r>
      <w:r>
        <w:rPr>
          <w:rFonts w:ascii="Courier New" w:hAnsi="Courier New" w:cs="Courier New"/>
          <w:noProof/>
          <w:color w:val="0000FF"/>
          <w:sz w:val="20"/>
          <w:szCs w:val="20"/>
        </w:rPr>
        <w:t>FROM</w:t>
      </w:r>
      <w:r>
        <w:rPr>
          <w:rFonts w:ascii="Courier New" w:hAnsi="Courier New" w:cs="Courier New"/>
          <w:noProof/>
          <w:sz w:val="20"/>
          <w:szCs w:val="20"/>
        </w:rPr>
        <w:t xml:space="preserve"> #ALL</w:t>
      </w:r>
    </w:p>
    <w:p w:rsidR="009C1D1C" w:rsidRDefault="009C1D1C" w:rsidP="00B642F3">
      <w:pPr>
        <w:spacing w:after="0" w:line="240" w:lineRule="auto"/>
        <w:rPr>
          <w:b/>
        </w:rPr>
      </w:pPr>
    </w:p>
    <w:p w:rsidR="0029527C" w:rsidRPr="009940FE" w:rsidRDefault="009C1D1C" w:rsidP="00B642F3">
      <w:pPr>
        <w:spacing w:after="0" w:line="240" w:lineRule="auto"/>
        <w:rPr>
          <w:b/>
        </w:rPr>
      </w:pPr>
      <w:r>
        <w:rPr>
          <w:b/>
        </w:rPr>
        <w:br w:type="column"/>
      </w:r>
      <w:r w:rsidR="0029527C" w:rsidRPr="009940FE">
        <w:rPr>
          <w:b/>
        </w:rPr>
        <w:t>References</w:t>
      </w:r>
    </w:p>
    <w:sectPr w:rsidR="0029527C" w:rsidRPr="009940FE" w:rsidSect="00E32F40">
      <w:endnotePr>
        <w:numFmt w:val="decimal"/>
      </w:end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5B5" w:rsidRDefault="00C715B5" w:rsidP="00DC031E">
      <w:pPr>
        <w:spacing w:after="0" w:line="240" w:lineRule="auto"/>
      </w:pPr>
      <w:r>
        <w:separator/>
      </w:r>
    </w:p>
  </w:endnote>
  <w:endnote w:type="continuationSeparator" w:id="0">
    <w:p w:rsidR="00C715B5" w:rsidRDefault="00C715B5" w:rsidP="00DC031E">
      <w:pPr>
        <w:spacing w:after="0" w:line="240" w:lineRule="auto"/>
      </w:pPr>
      <w:r>
        <w:continuationSeparator/>
      </w:r>
    </w:p>
  </w:endnote>
  <w:endnote w:id="1">
    <w:p w:rsidR="00A90F6A" w:rsidRPr="00744C83" w:rsidRDefault="00A90F6A" w:rsidP="00B642F3">
      <w:pPr>
        <w:pStyle w:val="EndnoteText"/>
        <w:rPr>
          <w:sz w:val="22"/>
          <w:szCs w:val="22"/>
        </w:rPr>
      </w:pPr>
      <w:r w:rsidRPr="00744C83">
        <w:rPr>
          <w:rStyle w:val="EndnoteReference"/>
          <w:sz w:val="22"/>
          <w:szCs w:val="22"/>
        </w:rPr>
        <w:endnoteRef/>
      </w:r>
      <w:r w:rsidRPr="00744C83">
        <w:rPr>
          <w:sz w:val="22"/>
          <w:szCs w:val="22"/>
        </w:rPr>
        <w:t xml:space="preserve"> </w:t>
      </w:r>
      <w:r w:rsidRPr="00744C83">
        <w:rPr>
          <w:sz w:val="22"/>
          <w:szCs w:val="22"/>
        </w:rPr>
        <w:tab/>
      </w:r>
      <w:proofErr w:type="spellStart"/>
      <w:r w:rsidRPr="00744C83">
        <w:rPr>
          <w:sz w:val="22"/>
          <w:szCs w:val="22"/>
        </w:rPr>
        <w:t>Cebul</w:t>
      </w:r>
      <w:proofErr w:type="spellEnd"/>
      <w:r w:rsidRPr="00744C83">
        <w:rPr>
          <w:sz w:val="22"/>
          <w:szCs w:val="22"/>
        </w:rPr>
        <w:t xml:space="preserve"> RD. Randomized, controlled trials using the Metro Firm System. </w:t>
      </w:r>
      <w:proofErr w:type="gramStart"/>
      <w:r w:rsidRPr="00744C83">
        <w:rPr>
          <w:sz w:val="22"/>
          <w:szCs w:val="22"/>
        </w:rPr>
        <w:t>Med Care.</w:t>
      </w:r>
      <w:proofErr w:type="gramEnd"/>
      <w:r w:rsidRPr="00744C83">
        <w:rPr>
          <w:sz w:val="22"/>
          <w:szCs w:val="22"/>
        </w:rPr>
        <w:t xml:space="preserve"> 1991 Jul</w:t>
      </w:r>
      <w:proofErr w:type="gramStart"/>
      <w:r w:rsidRPr="00744C83">
        <w:rPr>
          <w:sz w:val="22"/>
          <w:szCs w:val="22"/>
        </w:rPr>
        <w:t>;29</w:t>
      </w:r>
      <w:proofErr w:type="gramEnd"/>
      <w:r>
        <w:rPr>
          <w:sz w:val="22"/>
          <w:szCs w:val="22"/>
        </w:rPr>
        <w:t xml:space="preserve"> </w:t>
      </w:r>
      <w:r w:rsidRPr="00744C83">
        <w:rPr>
          <w:sz w:val="22"/>
          <w:szCs w:val="22"/>
        </w:rPr>
        <w:t xml:space="preserve">(7 </w:t>
      </w:r>
      <w:proofErr w:type="spellStart"/>
      <w:r w:rsidRPr="00744C83">
        <w:rPr>
          <w:sz w:val="22"/>
          <w:szCs w:val="22"/>
        </w:rPr>
        <w:t>Suppl</w:t>
      </w:r>
      <w:proofErr w:type="spellEnd"/>
      <w:r w:rsidRPr="00744C83">
        <w:rPr>
          <w:sz w:val="22"/>
          <w:szCs w:val="22"/>
        </w:rPr>
        <w:t>):</w:t>
      </w:r>
      <w:r>
        <w:rPr>
          <w:sz w:val="22"/>
          <w:szCs w:val="22"/>
        </w:rPr>
        <w:t xml:space="preserve"> </w:t>
      </w:r>
      <w:r w:rsidRPr="00744C83">
        <w:rPr>
          <w:sz w:val="22"/>
          <w:szCs w:val="22"/>
        </w:rPr>
        <w:t>JS9-18.</w:t>
      </w:r>
    </w:p>
  </w:endnote>
  <w:endnote w:id="2">
    <w:p w:rsidR="00A90F6A" w:rsidRPr="00744C83" w:rsidRDefault="00A90F6A" w:rsidP="003837B0">
      <w:pPr>
        <w:pStyle w:val="EndnoteText"/>
        <w:rPr>
          <w:sz w:val="22"/>
          <w:szCs w:val="22"/>
        </w:rPr>
      </w:pPr>
      <w:r w:rsidRPr="00744C83">
        <w:rPr>
          <w:rStyle w:val="EndnoteReference"/>
          <w:sz w:val="22"/>
          <w:szCs w:val="22"/>
        </w:rPr>
        <w:endnoteRef/>
      </w:r>
      <w:r w:rsidRPr="00744C83">
        <w:rPr>
          <w:sz w:val="22"/>
          <w:szCs w:val="22"/>
        </w:rPr>
        <w:t xml:space="preserve"> </w:t>
      </w:r>
      <w:r w:rsidRPr="00744C83">
        <w:rPr>
          <w:sz w:val="22"/>
          <w:szCs w:val="22"/>
        </w:rPr>
        <w:tab/>
        <w:t>Rosenbaum PR, Rubin DB. The central role of the propensity score in observational studies for causal effects. Biometrika 1983, 70, 41–55.</w:t>
      </w:r>
    </w:p>
  </w:endnote>
  <w:endnote w:id="3">
    <w:p w:rsidR="00A90F6A" w:rsidRPr="00744C83" w:rsidRDefault="00A90F6A" w:rsidP="003837B0">
      <w:pPr>
        <w:pStyle w:val="EndnoteText"/>
        <w:rPr>
          <w:sz w:val="22"/>
          <w:szCs w:val="22"/>
        </w:rPr>
      </w:pPr>
      <w:r w:rsidRPr="00744C83">
        <w:rPr>
          <w:rStyle w:val="EndnoteReference"/>
          <w:sz w:val="22"/>
          <w:szCs w:val="22"/>
        </w:rPr>
        <w:endnoteRef/>
      </w:r>
      <w:r w:rsidRPr="00744C83">
        <w:rPr>
          <w:sz w:val="22"/>
          <w:szCs w:val="22"/>
        </w:rPr>
        <w:t xml:space="preserve"> </w:t>
      </w:r>
      <w:r w:rsidRPr="00744C83">
        <w:rPr>
          <w:sz w:val="22"/>
          <w:szCs w:val="22"/>
        </w:rPr>
        <w:tab/>
        <w:t xml:space="preserve">Rosenbaum PR, Rubin DB. Constructing a control group using multivariate matched sampling methods that incorporate the propensity score. Am. Statistn 1985, 39, 33–38.  </w:t>
      </w:r>
    </w:p>
  </w:endnote>
  <w:endnote w:id="4">
    <w:p w:rsidR="00A90F6A" w:rsidRPr="00744C83" w:rsidRDefault="00A90F6A" w:rsidP="003837B0">
      <w:pPr>
        <w:pStyle w:val="EndnoteText"/>
        <w:rPr>
          <w:sz w:val="22"/>
          <w:szCs w:val="22"/>
        </w:rPr>
      </w:pPr>
      <w:r w:rsidRPr="00744C83">
        <w:rPr>
          <w:rStyle w:val="EndnoteReference"/>
          <w:sz w:val="22"/>
          <w:szCs w:val="22"/>
        </w:rPr>
        <w:endnoteRef/>
      </w:r>
      <w:r w:rsidRPr="00744C83">
        <w:rPr>
          <w:sz w:val="22"/>
          <w:szCs w:val="22"/>
        </w:rPr>
        <w:t xml:space="preserve"> </w:t>
      </w:r>
      <w:r w:rsidRPr="00744C83">
        <w:rPr>
          <w:sz w:val="22"/>
          <w:szCs w:val="22"/>
        </w:rPr>
        <w:tab/>
      </w:r>
      <w:proofErr w:type="gramStart"/>
      <w:r w:rsidRPr="00744C83">
        <w:rPr>
          <w:sz w:val="22"/>
          <w:szCs w:val="22"/>
        </w:rPr>
        <w:t>Rosenbaum PR. Optimal matching for observational studies.</w:t>
      </w:r>
      <w:proofErr w:type="gramEnd"/>
      <w:r w:rsidRPr="00744C83">
        <w:rPr>
          <w:sz w:val="22"/>
          <w:szCs w:val="22"/>
        </w:rPr>
        <w:t xml:space="preserve"> J. Am. Statist. </w:t>
      </w:r>
      <w:proofErr w:type="gramStart"/>
      <w:r w:rsidRPr="00744C83">
        <w:rPr>
          <w:sz w:val="22"/>
          <w:szCs w:val="22"/>
        </w:rPr>
        <w:t>Ass.</w:t>
      </w:r>
      <w:proofErr w:type="gramEnd"/>
      <w:r w:rsidRPr="00744C83">
        <w:rPr>
          <w:sz w:val="22"/>
          <w:szCs w:val="22"/>
        </w:rPr>
        <w:t xml:space="preserve"> 1989, 84, 1024–1032.</w:t>
      </w:r>
    </w:p>
  </w:endnote>
  <w:endnote w:id="5">
    <w:p w:rsidR="00A90F6A" w:rsidRPr="00744C83" w:rsidRDefault="00A90F6A" w:rsidP="003837B0">
      <w:pPr>
        <w:pStyle w:val="EndnoteText"/>
        <w:rPr>
          <w:sz w:val="22"/>
          <w:szCs w:val="22"/>
        </w:rPr>
      </w:pPr>
      <w:r w:rsidRPr="00744C83">
        <w:rPr>
          <w:rStyle w:val="EndnoteReference"/>
          <w:sz w:val="22"/>
          <w:szCs w:val="22"/>
        </w:rPr>
        <w:endnoteRef/>
      </w:r>
      <w:r w:rsidRPr="00744C83">
        <w:rPr>
          <w:sz w:val="22"/>
          <w:szCs w:val="22"/>
        </w:rPr>
        <w:t xml:space="preserve"> </w:t>
      </w:r>
      <w:r w:rsidRPr="00744C83">
        <w:rPr>
          <w:sz w:val="22"/>
          <w:szCs w:val="22"/>
        </w:rPr>
        <w:tab/>
        <w:t xml:space="preserve">Abadie A, Imbens GW. </w:t>
      </w:r>
      <w:proofErr w:type="gramStart"/>
      <w:r w:rsidRPr="00744C83">
        <w:rPr>
          <w:sz w:val="22"/>
          <w:szCs w:val="22"/>
        </w:rPr>
        <w:t>Large sample properties of matching estimators for average treatment effects.</w:t>
      </w:r>
      <w:proofErr w:type="gramEnd"/>
      <w:r w:rsidRPr="00744C83">
        <w:rPr>
          <w:sz w:val="22"/>
          <w:szCs w:val="22"/>
        </w:rPr>
        <w:t xml:space="preserve"> Econometrica 2006, 74, 235–267.</w:t>
      </w:r>
    </w:p>
  </w:endnote>
  <w:endnote w:id="6">
    <w:p w:rsidR="00A90F6A" w:rsidRPr="00744C83" w:rsidRDefault="00A90F6A" w:rsidP="003837B0">
      <w:pPr>
        <w:pStyle w:val="EndnoteText"/>
        <w:rPr>
          <w:sz w:val="22"/>
          <w:szCs w:val="22"/>
        </w:rPr>
      </w:pPr>
      <w:r w:rsidRPr="00744C83">
        <w:rPr>
          <w:rStyle w:val="EndnoteReference"/>
          <w:sz w:val="22"/>
          <w:szCs w:val="22"/>
        </w:rPr>
        <w:endnoteRef/>
      </w:r>
      <w:r w:rsidRPr="00744C83">
        <w:rPr>
          <w:sz w:val="22"/>
          <w:szCs w:val="22"/>
        </w:rPr>
        <w:t xml:space="preserve"> </w:t>
      </w:r>
      <w:r w:rsidRPr="00744C83">
        <w:rPr>
          <w:sz w:val="22"/>
          <w:szCs w:val="22"/>
        </w:rPr>
        <w:tab/>
        <w:t xml:space="preserve">Rosenbaum PR, Rubin DB. </w:t>
      </w:r>
      <w:proofErr w:type="gramStart"/>
      <w:r w:rsidRPr="00744C83">
        <w:rPr>
          <w:sz w:val="22"/>
          <w:szCs w:val="22"/>
        </w:rPr>
        <w:t>Reducing bias in observational studies using sub-classification on the propensity score.</w:t>
      </w:r>
      <w:proofErr w:type="gramEnd"/>
      <w:r w:rsidRPr="00744C83">
        <w:rPr>
          <w:sz w:val="22"/>
          <w:szCs w:val="22"/>
        </w:rPr>
        <w:t xml:space="preserve"> J. Am. Statist. </w:t>
      </w:r>
      <w:proofErr w:type="gramStart"/>
      <w:r w:rsidRPr="00744C83">
        <w:rPr>
          <w:sz w:val="22"/>
          <w:szCs w:val="22"/>
        </w:rPr>
        <w:t>Ass.</w:t>
      </w:r>
      <w:proofErr w:type="gramEnd"/>
      <w:r w:rsidRPr="00744C83">
        <w:rPr>
          <w:sz w:val="22"/>
          <w:szCs w:val="22"/>
        </w:rPr>
        <w:t xml:space="preserve"> 1984, 79, 516–524.</w:t>
      </w:r>
    </w:p>
  </w:endnote>
  <w:endnote w:id="7">
    <w:p w:rsidR="00A90F6A" w:rsidRPr="00744C83" w:rsidRDefault="00A90F6A" w:rsidP="003837B0">
      <w:pPr>
        <w:pStyle w:val="EndnoteText"/>
        <w:rPr>
          <w:sz w:val="22"/>
          <w:szCs w:val="22"/>
        </w:rPr>
      </w:pPr>
      <w:r w:rsidRPr="00744C83">
        <w:rPr>
          <w:rStyle w:val="EndnoteReference"/>
          <w:sz w:val="22"/>
          <w:szCs w:val="22"/>
        </w:rPr>
        <w:endnoteRef/>
      </w:r>
      <w:r w:rsidRPr="00744C83">
        <w:rPr>
          <w:sz w:val="22"/>
          <w:szCs w:val="22"/>
        </w:rPr>
        <w:t xml:space="preserve"> </w:t>
      </w:r>
      <w:r w:rsidRPr="00744C83">
        <w:rPr>
          <w:sz w:val="22"/>
          <w:szCs w:val="22"/>
        </w:rPr>
        <w:tab/>
        <w:t xml:space="preserve">Rosenbaum PR. </w:t>
      </w:r>
      <w:proofErr w:type="gramStart"/>
      <w:r w:rsidRPr="00744C83">
        <w:rPr>
          <w:sz w:val="22"/>
          <w:szCs w:val="22"/>
        </w:rPr>
        <w:t>A characterization of optimal designs for observational studies.</w:t>
      </w:r>
      <w:proofErr w:type="gramEnd"/>
      <w:r w:rsidRPr="00744C83">
        <w:rPr>
          <w:sz w:val="22"/>
          <w:szCs w:val="22"/>
        </w:rPr>
        <w:t xml:space="preserve"> J. R. Statist. </w:t>
      </w:r>
      <w:proofErr w:type="gramStart"/>
      <w:r w:rsidRPr="00744C83">
        <w:rPr>
          <w:sz w:val="22"/>
          <w:szCs w:val="22"/>
        </w:rPr>
        <w:t>Soc 1991.</w:t>
      </w:r>
      <w:proofErr w:type="gramEnd"/>
      <w:r w:rsidRPr="00744C83">
        <w:rPr>
          <w:sz w:val="22"/>
          <w:szCs w:val="22"/>
        </w:rPr>
        <w:t xml:space="preserve"> B, 53, 597–610.</w:t>
      </w:r>
    </w:p>
  </w:endnote>
  <w:endnote w:id="8">
    <w:p w:rsidR="00A90F6A" w:rsidRPr="00744C83" w:rsidRDefault="00A90F6A" w:rsidP="003837B0">
      <w:pPr>
        <w:pStyle w:val="EndnoteText"/>
        <w:rPr>
          <w:sz w:val="22"/>
          <w:szCs w:val="22"/>
        </w:rPr>
      </w:pPr>
      <w:r w:rsidRPr="00744C83">
        <w:rPr>
          <w:rStyle w:val="EndnoteReference"/>
          <w:sz w:val="22"/>
          <w:szCs w:val="22"/>
        </w:rPr>
        <w:endnoteRef/>
      </w:r>
      <w:r w:rsidRPr="00744C83">
        <w:rPr>
          <w:sz w:val="22"/>
          <w:szCs w:val="22"/>
        </w:rPr>
        <w:t xml:space="preserve"> </w:t>
      </w:r>
      <w:r w:rsidRPr="00744C83">
        <w:rPr>
          <w:sz w:val="22"/>
          <w:szCs w:val="22"/>
        </w:rPr>
        <w:tab/>
        <w:t xml:space="preserve">Hansen BB. </w:t>
      </w:r>
      <w:proofErr w:type="gramStart"/>
      <w:r w:rsidRPr="00744C83">
        <w:rPr>
          <w:sz w:val="22"/>
          <w:szCs w:val="22"/>
        </w:rPr>
        <w:t>Full matching in an observational study of coaching for the SAT.</w:t>
      </w:r>
      <w:proofErr w:type="gramEnd"/>
      <w:r w:rsidRPr="00744C83">
        <w:rPr>
          <w:sz w:val="22"/>
          <w:szCs w:val="22"/>
        </w:rPr>
        <w:t xml:space="preserve"> J. Am. Statist. </w:t>
      </w:r>
      <w:proofErr w:type="gramStart"/>
      <w:r w:rsidRPr="00744C83">
        <w:rPr>
          <w:sz w:val="22"/>
          <w:szCs w:val="22"/>
        </w:rPr>
        <w:t>Ass.</w:t>
      </w:r>
      <w:proofErr w:type="gramEnd"/>
      <w:r w:rsidRPr="00744C83">
        <w:rPr>
          <w:sz w:val="22"/>
          <w:szCs w:val="22"/>
        </w:rPr>
        <w:t xml:space="preserve"> 2004, 99, 609–618.</w:t>
      </w:r>
    </w:p>
  </w:endnote>
  <w:endnote w:id="9">
    <w:p w:rsidR="00A90F6A" w:rsidRPr="00744C83" w:rsidRDefault="00A90F6A" w:rsidP="003837B0">
      <w:pPr>
        <w:pStyle w:val="EndnoteText"/>
        <w:rPr>
          <w:sz w:val="22"/>
          <w:szCs w:val="22"/>
        </w:rPr>
      </w:pPr>
      <w:r w:rsidRPr="00744C83">
        <w:rPr>
          <w:rStyle w:val="EndnoteReference"/>
          <w:sz w:val="22"/>
          <w:szCs w:val="22"/>
        </w:rPr>
        <w:endnoteRef/>
      </w:r>
      <w:r w:rsidRPr="00744C83">
        <w:rPr>
          <w:sz w:val="22"/>
          <w:szCs w:val="22"/>
        </w:rPr>
        <w:t xml:space="preserve"> </w:t>
      </w:r>
      <w:r w:rsidRPr="00744C83">
        <w:rPr>
          <w:sz w:val="22"/>
          <w:szCs w:val="22"/>
        </w:rPr>
        <w:tab/>
      </w:r>
      <w:proofErr w:type="gramStart"/>
      <w:r w:rsidRPr="00744C83">
        <w:rPr>
          <w:sz w:val="22"/>
          <w:szCs w:val="22"/>
        </w:rPr>
        <w:t>Rosenbaum PR. Model-based direct adjustment.</w:t>
      </w:r>
      <w:proofErr w:type="gramEnd"/>
      <w:r w:rsidRPr="00744C83">
        <w:rPr>
          <w:sz w:val="22"/>
          <w:szCs w:val="22"/>
        </w:rPr>
        <w:t xml:space="preserve"> J. Am. Statist. </w:t>
      </w:r>
      <w:proofErr w:type="gramStart"/>
      <w:r w:rsidRPr="00744C83">
        <w:rPr>
          <w:sz w:val="22"/>
          <w:szCs w:val="22"/>
        </w:rPr>
        <w:t>Ass.</w:t>
      </w:r>
      <w:proofErr w:type="gramEnd"/>
      <w:r w:rsidRPr="00744C83">
        <w:rPr>
          <w:sz w:val="22"/>
          <w:szCs w:val="22"/>
        </w:rPr>
        <w:t xml:space="preserve"> 1987, 82, 387–394. </w:t>
      </w:r>
    </w:p>
  </w:endnote>
  <w:endnote w:id="10">
    <w:p w:rsidR="00A90F6A" w:rsidRPr="00744C83" w:rsidRDefault="00A90F6A" w:rsidP="003837B0">
      <w:pPr>
        <w:pStyle w:val="EndnoteText"/>
        <w:rPr>
          <w:sz w:val="22"/>
          <w:szCs w:val="22"/>
        </w:rPr>
      </w:pPr>
      <w:r w:rsidRPr="00744C83">
        <w:rPr>
          <w:rStyle w:val="EndnoteReference"/>
          <w:sz w:val="22"/>
          <w:szCs w:val="22"/>
        </w:rPr>
        <w:endnoteRef/>
      </w:r>
      <w:r w:rsidRPr="00744C83">
        <w:rPr>
          <w:sz w:val="22"/>
          <w:szCs w:val="22"/>
        </w:rPr>
        <w:t xml:space="preserve"> </w:t>
      </w:r>
      <w:r w:rsidRPr="00744C83">
        <w:rPr>
          <w:sz w:val="22"/>
          <w:szCs w:val="22"/>
        </w:rPr>
        <w:tab/>
        <w:t>Robins JM, Hernan MA, Brumback B. Marginal structural models and causal inference in epidemiology. Epidemiology 2000, 11, 550–560.</w:t>
      </w:r>
    </w:p>
  </w:endnote>
  <w:endnote w:id="11">
    <w:p w:rsidR="00A90F6A" w:rsidRPr="00744C83" w:rsidRDefault="00A90F6A" w:rsidP="003837B0">
      <w:pPr>
        <w:pStyle w:val="EndnoteText"/>
        <w:rPr>
          <w:sz w:val="22"/>
          <w:szCs w:val="22"/>
        </w:rPr>
      </w:pPr>
      <w:r w:rsidRPr="00744C83">
        <w:rPr>
          <w:rStyle w:val="EndnoteReference"/>
          <w:sz w:val="22"/>
          <w:szCs w:val="22"/>
        </w:rPr>
        <w:endnoteRef/>
      </w:r>
      <w:r w:rsidRPr="00744C83">
        <w:rPr>
          <w:sz w:val="22"/>
          <w:szCs w:val="22"/>
        </w:rPr>
        <w:t xml:space="preserve"> </w:t>
      </w:r>
      <w:r w:rsidRPr="00744C83">
        <w:rPr>
          <w:sz w:val="22"/>
          <w:szCs w:val="22"/>
        </w:rPr>
        <w:tab/>
        <w:t xml:space="preserve">Hirano K, Imbens G, Ridder G. Efficient estimation of average treatment effects using the estimated propensity score. Econometrica 2003, 71, 1307–1338. </w:t>
      </w:r>
    </w:p>
  </w:endnote>
  <w:endnote w:id="12">
    <w:p w:rsidR="00A90F6A" w:rsidRPr="00744C83" w:rsidRDefault="00A90F6A" w:rsidP="003837B0">
      <w:pPr>
        <w:pStyle w:val="EndnoteText"/>
        <w:rPr>
          <w:sz w:val="22"/>
          <w:szCs w:val="22"/>
        </w:rPr>
      </w:pPr>
      <w:r w:rsidRPr="00744C83">
        <w:rPr>
          <w:rStyle w:val="EndnoteReference"/>
          <w:sz w:val="22"/>
          <w:szCs w:val="22"/>
        </w:rPr>
        <w:endnoteRef/>
      </w:r>
      <w:r w:rsidRPr="00744C83">
        <w:rPr>
          <w:sz w:val="22"/>
          <w:szCs w:val="22"/>
        </w:rPr>
        <w:t xml:space="preserve"> </w:t>
      </w:r>
      <w:r w:rsidRPr="00744C83">
        <w:rPr>
          <w:sz w:val="22"/>
          <w:szCs w:val="22"/>
        </w:rPr>
        <w:tab/>
      </w:r>
      <w:proofErr w:type="gramStart"/>
      <w:r w:rsidRPr="00744C83">
        <w:rPr>
          <w:sz w:val="22"/>
          <w:szCs w:val="22"/>
        </w:rPr>
        <w:t>Heckman JJ, Ichimura H, Todd P. Matching as an econometric evaluation estimator.</w:t>
      </w:r>
      <w:proofErr w:type="gramEnd"/>
      <w:r w:rsidRPr="00744C83">
        <w:rPr>
          <w:sz w:val="22"/>
          <w:szCs w:val="22"/>
        </w:rPr>
        <w:t xml:space="preserve"> Rev. Econ. Stud. 1998, 65, 261–294.</w:t>
      </w:r>
    </w:p>
  </w:endnote>
  <w:endnote w:id="13">
    <w:p w:rsidR="00A90F6A" w:rsidRPr="00744C83" w:rsidRDefault="00A90F6A" w:rsidP="003837B0">
      <w:pPr>
        <w:pStyle w:val="EndnoteText"/>
        <w:rPr>
          <w:sz w:val="22"/>
          <w:szCs w:val="22"/>
        </w:rPr>
      </w:pPr>
      <w:r w:rsidRPr="00744C83">
        <w:rPr>
          <w:rStyle w:val="EndnoteReference"/>
          <w:sz w:val="22"/>
          <w:szCs w:val="22"/>
        </w:rPr>
        <w:endnoteRef/>
      </w:r>
      <w:r w:rsidRPr="00744C83">
        <w:rPr>
          <w:sz w:val="22"/>
          <w:szCs w:val="22"/>
        </w:rPr>
        <w:t xml:space="preserve"> </w:t>
      </w:r>
      <w:r w:rsidRPr="00744C83">
        <w:rPr>
          <w:sz w:val="22"/>
          <w:szCs w:val="22"/>
        </w:rPr>
        <w:tab/>
        <w:t xml:space="preserve">Imai K, Ratkovic M.  Covariate balancing propensity </w:t>
      </w:r>
      <w:proofErr w:type="gramStart"/>
      <w:r w:rsidRPr="00744C83">
        <w:rPr>
          <w:sz w:val="22"/>
          <w:szCs w:val="22"/>
        </w:rPr>
        <w:t>score  J</w:t>
      </w:r>
      <w:proofErr w:type="gramEnd"/>
      <w:r w:rsidRPr="00744C83">
        <w:rPr>
          <w:sz w:val="22"/>
          <w:szCs w:val="22"/>
        </w:rPr>
        <w:t xml:space="preserve">. R. Statist. Soc. B (2014), 76, Part 1, pp. 243–263. </w:t>
      </w:r>
    </w:p>
  </w:endnote>
  <w:endnote w:id="14">
    <w:p w:rsidR="00A90F6A" w:rsidRPr="00744C83" w:rsidRDefault="00A90F6A" w:rsidP="003837B0">
      <w:pPr>
        <w:pStyle w:val="EndnoteText"/>
        <w:rPr>
          <w:sz w:val="22"/>
          <w:szCs w:val="22"/>
        </w:rPr>
      </w:pPr>
      <w:r w:rsidRPr="00744C83">
        <w:rPr>
          <w:rStyle w:val="EndnoteReference"/>
          <w:sz w:val="22"/>
          <w:szCs w:val="22"/>
        </w:rPr>
        <w:endnoteRef/>
      </w:r>
      <w:r w:rsidRPr="00744C83">
        <w:rPr>
          <w:sz w:val="22"/>
          <w:szCs w:val="22"/>
        </w:rPr>
        <w:t xml:space="preserve"> </w:t>
      </w:r>
      <w:r w:rsidRPr="00744C83">
        <w:rPr>
          <w:sz w:val="22"/>
          <w:szCs w:val="22"/>
        </w:rPr>
        <w:tab/>
        <w:t xml:space="preserve">Robins JM, Rotnitzky A, Zhao LP. Analysis of semiparametric regression models for repeated outcomes in the presence of missing data. J. Am. Statist. </w:t>
      </w:r>
      <w:proofErr w:type="gramStart"/>
      <w:r w:rsidRPr="00744C83">
        <w:rPr>
          <w:sz w:val="22"/>
          <w:szCs w:val="22"/>
        </w:rPr>
        <w:t>Ass.</w:t>
      </w:r>
      <w:proofErr w:type="gramEnd"/>
      <w:r w:rsidRPr="00744C83">
        <w:rPr>
          <w:sz w:val="22"/>
          <w:szCs w:val="22"/>
        </w:rPr>
        <w:t xml:space="preserve"> 1995, 90, 106–121.</w:t>
      </w:r>
    </w:p>
  </w:endnote>
  <w:endnote w:id="15">
    <w:p w:rsidR="00A90F6A" w:rsidRPr="00744C83" w:rsidRDefault="00A90F6A" w:rsidP="003837B0">
      <w:pPr>
        <w:pStyle w:val="EndnoteText"/>
        <w:rPr>
          <w:sz w:val="22"/>
          <w:szCs w:val="22"/>
        </w:rPr>
      </w:pPr>
      <w:r w:rsidRPr="00744C83">
        <w:rPr>
          <w:rStyle w:val="EndnoteReference"/>
          <w:sz w:val="22"/>
          <w:szCs w:val="22"/>
        </w:rPr>
        <w:endnoteRef/>
      </w:r>
      <w:r w:rsidRPr="00744C83">
        <w:rPr>
          <w:sz w:val="22"/>
          <w:szCs w:val="22"/>
        </w:rPr>
        <w:t xml:space="preserve"> </w:t>
      </w:r>
      <w:r w:rsidRPr="00744C83">
        <w:rPr>
          <w:sz w:val="22"/>
          <w:szCs w:val="22"/>
        </w:rPr>
        <w:tab/>
      </w:r>
      <w:proofErr w:type="gramStart"/>
      <w:r w:rsidRPr="00744C83">
        <w:rPr>
          <w:sz w:val="22"/>
          <w:szCs w:val="22"/>
        </w:rPr>
        <w:t>Ho DE, Imai K, King G, Stuart EA. Matching as nonparametric preprocessing for reducing model dependence in parametric causal inference.</w:t>
      </w:r>
      <w:proofErr w:type="gramEnd"/>
      <w:r w:rsidRPr="00744C83">
        <w:rPr>
          <w:sz w:val="22"/>
          <w:szCs w:val="22"/>
        </w:rPr>
        <w:t xml:space="preserve"> Polit. Anal. 2007, 15, 199–236. </w:t>
      </w:r>
    </w:p>
  </w:endnote>
  <w:endnote w:id="16">
    <w:p w:rsidR="00A90F6A" w:rsidRPr="00744C83" w:rsidRDefault="00A90F6A" w:rsidP="003837B0">
      <w:pPr>
        <w:pStyle w:val="EndnoteText"/>
        <w:rPr>
          <w:sz w:val="22"/>
          <w:szCs w:val="22"/>
        </w:rPr>
      </w:pPr>
      <w:r w:rsidRPr="00744C83">
        <w:rPr>
          <w:rStyle w:val="EndnoteReference"/>
          <w:sz w:val="22"/>
          <w:szCs w:val="22"/>
        </w:rPr>
        <w:endnoteRef/>
      </w:r>
      <w:r w:rsidRPr="00744C83">
        <w:rPr>
          <w:sz w:val="22"/>
          <w:szCs w:val="22"/>
        </w:rPr>
        <w:t xml:space="preserve"> </w:t>
      </w:r>
      <w:r w:rsidRPr="00744C83">
        <w:rPr>
          <w:sz w:val="22"/>
          <w:szCs w:val="22"/>
        </w:rPr>
        <w:tab/>
        <w:t xml:space="preserve">Abadie A, Imbens GW. </w:t>
      </w:r>
      <w:proofErr w:type="gramStart"/>
      <w:r w:rsidRPr="00744C83">
        <w:rPr>
          <w:sz w:val="22"/>
          <w:szCs w:val="22"/>
        </w:rPr>
        <w:t>Bias-corrected matching estimators for average treatment effects.</w:t>
      </w:r>
      <w:proofErr w:type="gramEnd"/>
      <w:r w:rsidRPr="00744C83">
        <w:rPr>
          <w:sz w:val="22"/>
          <w:szCs w:val="22"/>
        </w:rPr>
        <w:t xml:space="preserve"> J. Bus. </w:t>
      </w:r>
      <w:proofErr w:type="gramStart"/>
      <w:r w:rsidRPr="00744C83">
        <w:rPr>
          <w:sz w:val="22"/>
          <w:szCs w:val="22"/>
        </w:rPr>
        <w:t>Econ.</w:t>
      </w:r>
      <w:proofErr w:type="gramEnd"/>
      <w:r w:rsidRPr="00744C83">
        <w:rPr>
          <w:sz w:val="22"/>
          <w:szCs w:val="22"/>
        </w:rPr>
        <w:t xml:space="preserve"> Statist 2011, 29, 1–11. </w:t>
      </w:r>
    </w:p>
  </w:endnote>
  <w:endnote w:id="17">
    <w:p w:rsidR="00A90F6A" w:rsidRPr="00744C83" w:rsidRDefault="00A90F6A" w:rsidP="003837B0">
      <w:pPr>
        <w:pStyle w:val="EndnoteText"/>
        <w:rPr>
          <w:sz w:val="22"/>
          <w:szCs w:val="22"/>
        </w:rPr>
      </w:pPr>
      <w:r w:rsidRPr="00744C83">
        <w:rPr>
          <w:rStyle w:val="EndnoteReference"/>
          <w:sz w:val="22"/>
          <w:szCs w:val="22"/>
        </w:rPr>
        <w:endnoteRef/>
      </w:r>
      <w:r w:rsidRPr="00744C83">
        <w:rPr>
          <w:sz w:val="22"/>
          <w:szCs w:val="22"/>
        </w:rPr>
        <w:t xml:space="preserve"> </w:t>
      </w:r>
      <w:r w:rsidRPr="00744C83">
        <w:rPr>
          <w:sz w:val="22"/>
          <w:szCs w:val="22"/>
        </w:rPr>
        <w:tab/>
      </w:r>
      <w:proofErr w:type="gramStart"/>
      <w:r w:rsidRPr="00744C83">
        <w:rPr>
          <w:sz w:val="22"/>
          <w:szCs w:val="22"/>
        </w:rPr>
        <w:t>Austin PC.</w:t>
      </w:r>
      <w:proofErr w:type="gramEnd"/>
      <w:r w:rsidRPr="00744C83">
        <w:rPr>
          <w:sz w:val="22"/>
          <w:szCs w:val="22"/>
        </w:rPr>
        <w:t xml:space="preserve"> </w:t>
      </w:r>
      <w:proofErr w:type="gramStart"/>
      <w:r w:rsidRPr="00744C83">
        <w:rPr>
          <w:sz w:val="22"/>
          <w:szCs w:val="22"/>
        </w:rPr>
        <w:t>An Introduction to Propensity Score Methods for Reducing the Effects of Confounding in Observational Studies.</w:t>
      </w:r>
      <w:proofErr w:type="gramEnd"/>
      <w:r w:rsidRPr="00744C83">
        <w:rPr>
          <w:sz w:val="22"/>
          <w:szCs w:val="22"/>
        </w:rPr>
        <w:t xml:space="preserve"> Multivariate Behav Res. 2011 May</w:t>
      </w:r>
      <w:proofErr w:type="gramStart"/>
      <w:r w:rsidRPr="00744C83">
        <w:rPr>
          <w:sz w:val="22"/>
          <w:szCs w:val="22"/>
        </w:rPr>
        <w:t>;46</w:t>
      </w:r>
      <w:proofErr w:type="gramEnd"/>
      <w:r w:rsidRPr="00744C83">
        <w:rPr>
          <w:sz w:val="22"/>
          <w:szCs w:val="22"/>
        </w:rPr>
        <w:t>(3):399-424.</w:t>
      </w:r>
    </w:p>
  </w:endnote>
  <w:endnote w:id="18">
    <w:p w:rsidR="00A90F6A" w:rsidRPr="00744C83" w:rsidRDefault="00A90F6A" w:rsidP="003837B0">
      <w:pPr>
        <w:pStyle w:val="EndnoteText"/>
        <w:rPr>
          <w:sz w:val="22"/>
          <w:szCs w:val="22"/>
        </w:rPr>
      </w:pPr>
      <w:r w:rsidRPr="00744C83">
        <w:rPr>
          <w:rStyle w:val="EndnoteReference"/>
          <w:sz w:val="22"/>
          <w:szCs w:val="22"/>
        </w:rPr>
        <w:endnoteRef/>
      </w:r>
      <w:r w:rsidRPr="00744C83">
        <w:rPr>
          <w:sz w:val="22"/>
          <w:szCs w:val="22"/>
        </w:rPr>
        <w:t xml:space="preserve"> </w:t>
      </w:r>
      <w:r w:rsidRPr="00744C83">
        <w:rPr>
          <w:sz w:val="22"/>
          <w:szCs w:val="22"/>
        </w:rPr>
        <w:tab/>
      </w:r>
      <w:proofErr w:type="gramStart"/>
      <w:r w:rsidRPr="00744C83">
        <w:rPr>
          <w:sz w:val="22"/>
          <w:szCs w:val="22"/>
        </w:rPr>
        <w:t>Alemi F. Elrafey AH, Avramovic I.</w:t>
      </w:r>
      <w:proofErr w:type="gramEnd"/>
      <w:r w:rsidRPr="00744C83">
        <w:rPr>
          <w:sz w:val="22"/>
          <w:szCs w:val="22"/>
        </w:rPr>
        <w:t xml:space="preserve">  </w:t>
      </w:r>
      <w:proofErr w:type="gramStart"/>
      <w:r w:rsidRPr="00744C83">
        <w:rPr>
          <w:sz w:val="22"/>
          <w:szCs w:val="22"/>
        </w:rPr>
        <w:t>Covariate Balancing through Naturally Occurring Strata.</w:t>
      </w:r>
      <w:proofErr w:type="gramEnd"/>
      <w:r w:rsidRPr="00744C83">
        <w:rPr>
          <w:sz w:val="22"/>
          <w:szCs w:val="22"/>
        </w:rPr>
        <w:t xml:space="preserve">  In review and available through first author falemi@gmu.edu </w:t>
      </w:r>
    </w:p>
  </w:endnote>
  <w:endnote w:id="19">
    <w:p w:rsidR="00A90F6A" w:rsidRDefault="00A90F6A" w:rsidP="003837B0">
      <w:pPr>
        <w:pStyle w:val="EndnoteText"/>
      </w:pPr>
      <w:r w:rsidRPr="00744C83">
        <w:rPr>
          <w:rStyle w:val="EndnoteReference"/>
          <w:sz w:val="22"/>
          <w:szCs w:val="22"/>
        </w:rPr>
        <w:endnoteRef/>
      </w:r>
      <w:r w:rsidRPr="00744C83">
        <w:rPr>
          <w:sz w:val="22"/>
          <w:szCs w:val="22"/>
        </w:rPr>
        <w:t xml:space="preserve"> </w:t>
      </w:r>
      <w:r w:rsidRPr="00744C83">
        <w:rPr>
          <w:sz w:val="22"/>
          <w:szCs w:val="22"/>
        </w:rPr>
        <w:tab/>
      </w:r>
      <w:proofErr w:type="gramStart"/>
      <w:r w:rsidRPr="00744C83">
        <w:rPr>
          <w:sz w:val="22"/>
          <w:szCs w:val="22"/>
        </w:rPr>
        <w:t xml:space="preserve">Li H, Yuan Z, Su P, Wang T, Yu Y, Sun X, </w:t>
      </w:r>
      <w:proofErr w:type="spellStart"/>
      <w:r w:rsidRPr="00744C83">
        <w:rPr>
          <w:sz w:val="22"/>
          <w:szCs w:val="22"/>
        </w:rPr>
        <w:t>Xue</w:t>
      </w:r>
      <w:proofErr w:type="spellEnd"/>
      <w:r w:rsidRPr="00744C83">
        <w:rPr>
          <w:sz w:val="22"/>
          <w:szCs w:val="22"/>
        </w:rPr>
        <w:t xml:space="preserve"> F.</w:t>
      </w:r>
      <w:proofErr w:type="gramEnd"/>
      <w:r w:rsidRPr="00744C83">
        <w:rPr>
          <w:sz w:val="22"/>
          <w:szCs w:val="22"/>
        </w:rPr>
        <w:t xml:space="preserve"> </w:t>
      </w:r>
      <w:proofErr w:type="gramStart"/>
      <w:r w:rsidRPr="00744C83">
        <w:rPr>
          <w:sz w:val="22"/>
          <w:szCs w:val="22"/>
        </w:rPr>
        <w:t>A simulation study on matched case-control designs in the perspective of causal diagrams.</w:t>
      </w:r>
      <w:proofErr w:type="gramEnd"/>
      <w:r w:rsidRPr="00744C83">
        <w:rPr>
          <w:sz w:val="22"/>
          <w:szCs w:val="22"/>
        </w:rPr>
        <w:t xml:space="preserve"> </w:t>
      </w:r>
      <w:proofErr w:type="gramStart"/>
      <w:r w:rsidRPr="00744C83">
        <w:rPr>
          <w:sz w:val="22"/>
          <w:szCs w:val="22"/>
        </w:rPr>
        <w:t xml:space="preserve">BMC Med Res </w:t>
      </w:r>
      <w:proofErr w:type="spellStart"/>
      <w:r w:rsidRPr="00744C83">
        <w:rPr>
          <w:sz w:val="22"/>
          <w:szCs w:val="22"/>
        </w:rPr>
        <w:t>Methodol</w:t>
      </w:r>
      <w:proofErr w:type="spellEnd"/>
      <w:r w:rsidRPr="00744C83">
        <w:rPr>
          <w:sz w:val="22"/>
          <w:szCs w:val="22"/>
        </w:rPr>
        <w:t>.</w:t>
      </w:r>
      <w:proofErr w:type="gramEnd"/>
      <w:r w:rsidRPr="00744C83">
        <w:rPr>
          <w:sz w:val="22"/>
          <w:szCs w:val="22"/>
        </w:rPr>
        <w:t xml:space="preserve"> 2016 Aug 20</w:t>
      </w:r>
      <w:proofErr w:type="gramStart"/>
      <w:r w:rsidRPr="00744C83">
        <w:rPr>
          <w:sz w:val="22"/>
          <w:szCs w:val="22"/>
        </w:rPr>
        <w:t>;16</w:t>
      </w:r>
      <w:proofErr w:type="gramEnd"/>
      <w:r w:rsidRPr="00744C83">
        <w:rPr>
          <w:sz w:val="22"/>
          <w:szCs w:val="22"/>
        </w:rPr>
        <w:t>(1):102.</w:t>
      </w:r>
    </w:p>
  </w:endnote>
  <w:endnote w:id="20">
    <w:p w:rsidR="00A90F6A" w:rsidRPr="00744C83" w:rsidRDefault="00A90F6A" w:rsidP="003837B0">
      <w:pPr>
        <w:pStyle w:val="EndnoteText"/>
        <w:rPr>
          <w:sz w:val="22"/>
          <w:szCs w:val="22"/>
        </w:rPr>
      </w:pPr>
      <w:r w:rsidRPr="00744C83">
        <w:rPr>
          <w:rStyle w:val="EndnoteReference"/>
          <w:sz w:val="22"/>
          <w:szCs w:val="22"/>
        </w:rPr>
        <w:endnoteRef/>
      </w:r>
      <w:r w:rsidRPr="00744C83">
        <w:rPr>
          <w:sz w:val="22"/>
          <w:szCs w:val="22"/>
        </w:rPr>
        <w:t xml:space="preserve"> </w:t>
      </w:r>
      <w:r w:rsidRPr="00744C83">
        <w:rPr>
          <w:sz w:val="22"/>
          <w:szCs w:val="22"/>
        </w:rPr>
        <w:tab/>
        <w:t xml:space="preserve">Rose S, </w:t>
      </w:r>
      <w:proofErr w:type="spellStart"/>
      <w:r w:rsidRPr="00744C83">
        <w:rPr>
          <w:sz w:val="22"/>
          <w:szCs w:val="22"/>
        </w:rPr>
        <w:t>Laan</w:t>
      </w:r>
      <w:proofErr w:type="spellEnd"/>
      <w:r w:rsidRPr="00744C83">
        <w:rPr>
          <w:sz w:val="22"/>
          <w:szCs w:val="22"/>
        </w:rPr>
        <w:t xml:space="preserve"> MJ. Why match? Investigating matched case-control study designs with causal effect estimation. Int J </w:t>
      </w:r>
      <w:proofErr w:type="spellStart"/>
      <w:r w:rsidRPr="00744C83">
        <w:rPr>
          <w:sz w:val="22"/>
          <w:szCs w:val="22"/>
        </w:rPr>
        <w:t>Biostat</w:t>
      </w:r>
      <w:proofErr w:type="spellEnd"/>
      <w:r w:rsidRPr="00744C83">
        <w:rPr>
          <w:sz w:val="22"/>
          <w:szCs w:val="22"/>
        </w:rPr>
        <w:t>. 2009 Jan 6</w:t>
      </w:r>
      <w:proofErr w:type="gramStart"/>
      <w:r w:rsidRPr="00744C83">
        <w:rPr>
          <w:sz w:val="22"/>
          <w:szCs w:val="22"/>
        </w:rPr>
        <w:t>;5</w:t>
      </w:r>
      <w:proofErr w:type="gramEnd"/>
      <w:r w:rsidRPr="00744C83">
        <w:rPr>
          <w:sz w:val="22"/>
          <w:szCs w:val="22"/>
        </w:rPr>
        <w:t xml:space="preserve">(1):Article 1. </w:t>
      </w:r>
      <w:proofErr w:type="gramStart"/>
      <w:r w:rsidRPr="00744C83">
        <w:rPr>
          <w:sz w:val="22"/>
          <w:szCs w:val="22"/>
        </w:rPr>
        <w:t>doi</w:t>
      </w:r>
      <w:proofErr w:type="gramEnd"/>
      <w:r w:rsidRPr="00744C83">
        <w:rPr>
          <w:sz w:val="22"/>
          <w:szCs w:val="22"/>
        </w:rPr>
        <w:t>: 10.2202/1557-4679.1127.</w:t>
      </w:r>
    </w:p>
  </w:endnote>
  <w:endnote w:id="21">
    <w:p w:rsidR="00A90F6A" w:rsidRPr="00744C83" w:rsidRDefault="00A90F6A" w:rsidP="00D03BFA">
      <w:pPr>
        <w:pStyle w:val="EndnoteText"/>
        <w:rPr>
          <w:sz w:val="22"/>
          <w:szCs w:val="22"/>
        </w:rPr>
      </w:pPr>
      <w:r w:rsidRPr="00744C83">
        <w:rPr>
          <w:rStyle w:val="EndnoteReference"/>
          <w:sz w:val="22"/>
          <w:szCs w:val="22"/>
        </w:rPr>
        <w:endnoteRef/>
      </w:r>
      <w:r w:rsidRPr="00744C83">
        <w:rPr>
          <w:sz w:val="22"/>
          <w:szCs w:val="22"/>
        </w:rPr>
        <w:t xml:space="preserve"> </w:t>
      </w:r>
      <w:r w:rsidRPr="00744C83">
        <w:rPr>
          <w:sz w:val="22"/>
          <w:szCs w:val="22"/>
        </w:rPr>
        <w:tab/>
        <w:t>Gyöngyösi M, Ploner M, Porenta G, Sperker W, Wexberg P, Strehblow C, Glogar D. Case-based distance measurements for the selection of controls in case-matched studies: application in coronary interventions. Artif Intell Med. 2002 Nov; 26(3):237-53.</w:t>
      </w:r>
    </w:p>
  </w:endnote>
  <w:endnote w:id="22">
    <w:p w:rsidR="00A90F6A" w:rsidRPr="00744C83" w:rsidRDefault="00A90F6A" w:rsidP="00D03BFA">
      <w:pPr>
        <w:pStyle w:val="EndnoteText"/>
        <w:rPr>
          <w:sz w:val="22"/>
          <w:szCs w:val="22"/>
        </w:rPr>
      </w:pPr>
      <w:r w:rsidRPr="00744C83">
        <w:rPr>
          <w:rStyle w:val="EndnoteReference"/>
          <w:sz w:val="22"/>
          <w:szCs w:val="22"/>
        </w:rPr>
        <w:endnoteRef/>
      </w:r>
      <w:r w:rsidRPr="00744C83">
        <w:rPr>
          <w:sz w:val="22"/>
          <w:szCs w:val="22"/>
        </w:rPr>
        <w:t xml:space="preserve"> </w:t>
      </w:r>
      <w:r w:rsidRPr="00744C83">
        <w:rPr>
          <w:sz w:val="22"/>
          <w:szCs w:val="22"/>
        </w:rPr>
        <w:tab/>
        <w:t xml:space="preserve">Heckman JJ, Ichimura H, Todd P.  </w:t>
      </w:r>
      <w:proofErr w:type="gramStart"/>
      <w:r w:rsidRPr="00744C83">
        <w:rPr>
          <w:sz w:val="22"/>
          <w:szCs w:val="22"/>
        </w:rPr>
        <w:t>Matching as an econometric evaluation estimator.</w:t>
      </w:r>
      <w:proofErr w:type="gramEnd"/>
      <w:r w:rsidRPr="00744C83">
        <w:rPr>
          <w:sz w:val="22"/>
          <w:szCs w:val="22"/>
        </w:rPr>
        <w:t xml:space="preserve">  Review of Economic Studies 1998, 65, 261-294. </w:t>
      </w:r>
    </w:p>
  </w:endnote>
  <w:endnote w:id="23">
    <w:p w:rsidR="00A90F6A" w:rsidRPr="00744C83" w:rsidRDefault="00A90F6A" w:rsidP="00D03BFA">
      <w:pPr>
        <w:pStyle w:val="EndnoteText"/>
        <w:rPr>
          <w:sz w:val="22"/>
          <w:szCs w:val="22"/>
        </w:rPr>
      </w:pPr>
      <w:r w:rsidRPr="00744C83">
        <w:rPr>
          <w:rStyle w:val="EndnoteReference"/>
          <w:sz w:val="22"/>
          <w:szCs w:val="22"/>
        </w:rPr>
        <w:endnoteRef/>
      </w:r>
      <w:r w:rsidRPr="00744C83">
        <w:rPr>
          <w:sz w:val="22"/>
          <w:szCs w:val="22"/>
        </w:rPr>
        <w:t xml:space="preserve"> </w:t>
      </w:r>
      <w:r w:rsidRPr="00744C83">
        <w:rPr>
          <w:sz w:val="22"/>
          <w:szCs w:val="22"/>
        </w:rPr>
        <w:tab/>
      </w:r>
      <w:proofErr w:type="gramStart"/>
      <w:r w:rsidRPr="00744C83">
        <w:rPr>
          <w:sz w:val="22"/>
          <w:szCs w:val="22"/>
        </w:rPr>
        <w:t>Rosenbaum PR. Sensitivity analysis for matched case-control studies.</w:t>
      </w:r>
      <w:proofErr w:type="gramEnd"/>
      <w:r w:rsidRPr="00744C83">
        <w:rPr>
          <w:sz w:val="22"/>
          <w:szCs w:val="22"/>
        </w:rPr>
        <w:t xml:space="preserve"> </w:t>
      </w:r>
      <w:proofErr w:type="gramStart"/>
      <w:r w:rsidRPr="00744C83">
        <w:rPr>
          <w:sz w:val="22"/>
          <w:szCs w:val="22"/>
        </w:rPr>
        <w:t>Biometrics.</w:t>
      </w:r>
      <w:proofErr w:type="gramEnd"/>
      <w:r w:rsidRPr="00744C83">
        <w:rPr>
          <w:sz w:val="22"/>
          <w:szCs w:val="22"/>
        </w:rPr>
        <w:t xml:space="preserve"> 1991 Mar; 47(1):87-100.</w:t>
      </w:r>
    </w:p>
  </w:endnote>
  <w:endnote w:id="24">
    <w:p w:rsidR="00A90F6A" w:rsidRPr="00744C83" w:rsidRDefault="00A90F6A" w:rsidP="00D03BFA">
      <w:pPr>
        <w:pStyle w:val="EndnoteText"/>
        <w:rPr>
          <w:sz w:val="22"/>
          <w:szCs w:val="22"/>
        </w:rPr>
      </w:pPr>
      <w:r w:rsidRPr="00744C83">
        <w:rPr>
          <w:rStyle w:val="EndnoteReference"/>
          <w:sz w:val="22"/>
          <w:szCs w:val="22"/>
        </w:rPr>
        <w:endnoteRef/>
      </w:r>
      <w:r w:rsidRPr="00744C83">
        <w:rPr>
          <w:sz w:val="22"/>
          <w:szCs w:val="22"/>
        </w:rPr>
        <w:t xml:space="preserve"> </w:t>
      </w:r>
      <w:r w:rsidRPr="00744C83">
        <w:rPr>
          <w:sz w:val="22"/>
          <w:szCs w:val="22"/>
        </w:rPr>
        <w:tab/>
        <w:t xml:space="preserve">Rosenbaum PR. Sensitivity analysis for m-estimates, tests, and confidence intervals in matched observational studies. </w:t>
      </w:r>
      <w:proofErr w:type="gramStart"/>
      <w:r w:rsidRPr="00744C83">
        <w:rPr>
          <w:sz w:val="22"/>
          <w:szCs w:val="22"/>
        </w:rPr>
        <w:t>Biometrics.</w:t>
      </w:r>
      <w:proofErr w:type="gramEnd"/>
      <w:r w:rsidRPr="00744C83">
        <w:rPr>
          <w:sz w:val="22"/>
          <w:szCs w:val="22"/>
        </w:rPr>
        <w:t xml:space="preserve"> 2007 Jun</w:t>
      </w:r>
      <w:proofErr w:type="gramStart"/>
      <w:r w:rsidRPr="00744C83">
        <w:rPr>
          <w:sz w:val="22"/>
          <w:szCs w:val="22"/>
        </w:rPr>
        <w:t>;63</w:t>
      </w:r>
      <w:proofErr w:type="gramEnd"/>
      <w:r w:rsidRPr="00744C83">
        <w:rPr>
          <w:sz w:val="22"/>
          <w:szCs w:val="22"/>
        </w:rPr>
        <w:t>(2):456-64.</w:t>
      </w:r>
    </w:p>
  </w:endnote>
  <w:endnote w:id="25">
    <w:p w:rsidR="00A90F6A" w:rsidRPr="00744C83" w:rsidRDefault="00A90F6A" w:rsidP="00A41BE3">
      <w:pPr>
        <w:pStyle w:val="EndnoteText"/>
        <w:rPr>
          <w:sz w:val="22"/>
          <w:szCs w:val="22"/>
        </w:rPr>
      </w:pPr>
      <w:r w:rsidRPr="00744C83">
        <w:rPr>
          <w:rStyle w:val="EndnoteReference"/>
          <w:sz w:val="22"/>
          <w:szCs w:val="22"/>
        </w:rPr>
        <w:endnoteRef/>
      </w:r>
      <w:r w:rsidRPr="00744C83">
        <w:rPr>
          <w:sz w:val="22"/>
          <w:szCs w:val="22"/>
        </w:rPr>
        <w:t xml:space="preserve"> </w:t>
      </w:r>
      <w:r w:rsidRPr="00744C83">
        <w:rPr>
          <w:sz w:val="22"/>
          <w:szCs w:val="22"/>
        </w:rPr>
        <w:tab/>
      </w:r>
      <w:proofErr w:type="spellStart"/>
      <w:r w:rsidRPr="00744C83">
        <w:rPr>
          <w:sz w:val="22"/>
          <w:szCs w:val="22"/>
        </w:rPr>
        <w:t>Iezzoni</w:t>
      </w:r>
      <w:proofErr w:type="spellEnd"/>
      <w:r w:rsidRPr="00744C83">
        <w:rPr>
          <w:sz w:val="22"/>
          <w:szCs w:val="22"/>
        </w:rPr>
        <w:t xml:space="preserve"> LI. </w:t>
      </w:r>
      <w:proofErr w:type="gramStart"/>
      <w:r w:rsidRPr="00744C83">
        <w:rPr>
          <w:sz w:val="22"/>
          <w:szCs w:val="22"/>
        </w:rPr>
        <w:t>The risks of risk adjustment.</w:t>
      </w:r>
      <w:proofErr w:type="gramEnd"/>
      <w:r w:rsidRPr="00744C83">
        <w:rPr>
          <w:sz w:val="22"/>
          <w:szCs w:val="22"/>
        </w:rPr>
        <w:t xml:space="preserve"> </w:t>
      </w:r>
      <w:proofErr w:type="gramStart"/>
      <w:r w:rsidRPr="00744C83">
        <w:rPr>
          <w:sz w:val="22"/>
          <w:szCs w:val="22"/>
        </w:rPr>
        <w:t>JAMA.</w:t>
      </w:r>
      <w:proofErr w:type="gramEnd"/>
      <w:r w:rsidRPr="00744C83">
        <w:rPr>
          <w:sz w:val="22"/>
          <w:szCs w:val="22"/>
        </w:rPr>
        <w:t xml:space="preserve"> 1997 Nov 19</w:t>
      </w:r>
      <w:proofErr w:type="gramStart"/>
      <w:r w:rsidRPr="00744C83">
        <w:rPr>
          <w:sz w:val="22"/>
          <w:szCs w:val="22"/>
        </w:rPr>
        <w:t>;278</w:t>
      </w:r>
      <w:proofErr w:type="gramEnd"/>
      <w:r w:rsidRPr="00744C83">
        <w:rPr>
          <w:sz w:val="22"/>
          <w:szCs w:val="22"/>
        </w:rPr>
        <w:t>(19):1600-7.</w:t>
      </w:r>
    </w:p>
  </w:endnote>
  <w:endnote w:id="26">
    <w:p w:rsidR="00A90F6A" w:rsidRDefault="00A90F6A" w:rsidP="00A41BE3">
      <w:pPr>
        <w:pStyle w:val="EndnoteText"/>
      </w:pPr>
      <w:r w:rsidRPr="00744C83">
        <w:rPr>
          <w:rStyle w:val="EndnoteReference"/>
          <w:sz w:val="22"/>
          <w:szCs w:val="22"/>
        </w:rPr>
        <w:endnoteRef/>
      </w:r>
      <w:r w:rsidRPr="00744C83">
        <w:rPr>
          <w:sz w:val="22"/>
          <w:szCs w:val="22"/>
        </w:rPr>
        <w:t xml:space="preserve"> </w:t>
      </w:r>
      <w:r w:rsidRPr="00744C83">
        <w:rPr>
          <w:sz w:val="22"/>
          <w:szCs w:val="22"/>
        </w:rPr>
        <w:tab/>
      </w:r>
      <w:proofErr w:type="spellStart"/>
      <w:proofErr w:type="gramStart"/>
      <w:r w:rsidRPr="00744C83">
        <w:rPr>
          <w:sz w:val="22"/>
          <w:szCs w:val="22"/>
        </w:rPr>
        <w:t>Krumholz</w:t>
      </w:r>
      <w:proofErr w:type="spellEnd"/>
      <w:r w:rsidRPr="00744C83">
        <w:rPr>
          <w:sz w:val="22"/>
          <w:szCs w:val="22"/>
        </w:rPr>
        <w:t xml:space="preserve"> HM, </w:t>
      </w:r>
      <w:proofErr w:type="spellStart"/>
      <w:r w:rsidRPr="00744C83">
        <w:rPr>
          <w:sz w:val="22"/>
          <w:szCs w:val="22"/>
        </w:rPr>
        <w:t>Rathore</w:t>
      </w:r>
      <w:proofErr w:type="spellEnd"/>
      <w:r w:rsidRPr="00744C83">
        <w:rPr>
          <w:sz w:val="22"/>
          <w:szCs w:val="22"/>
        </w:rPr>
        <w:t xml:space="preserve"> SS, Chen J, Wang Y, Radford MJ.</w:t>
      </w:r>
      <w:proofErr w:type="gramEnd"/>
      <w:r w:rsidRPr="00744C83">
        <w:rPr>
          <w:sz w:val="22"/>
          <w:szCs w:val="22"/>
        </w:rPr>
        <w:t xml:space="preserve"> Evaluation of a consumer-oriented internet health care report card: the risk of quality ratings based on mortality data. </w:t>
      </w:r>
      <w:proofErr w:type="gramStart"/>
      <w:r w:rsidRPr="00744C83">
        <w:rPr>
          <w:sz w:val="22"/>
          <w:szCs w:val="22"/>
        </w:rPr>
        <w:t>JAMA.</w:t>
      </w:r>
      <w:proofErr w:type="gramEnd"/>
      <w:r w:rsidRPr="00744C83">
        <w:rPr>
          <w:sz w:val="22"/>
          <w:szCs w:val="22"/>
        </w:rPr>
        <w:t xml:space="preserve"> 2002 Mar 13</w:t>
      </w:r>
      <w:proofErr w:type="gramStart"/>
      <w:r w:rsidRPr="00744C83">
        <w:rPr>
          <w:sz w:val="22"/>
          <w:szCs w:val="22"/>
        </w:rPr>
        <w:t>;287</w:t>
      </w:r>
      <w:proofErr w:type="gramEnd"/>
      <w:r w:rsidRPr="00744C83">
        <w:rPr>
          <w:sz w:val="22"/>
          <w:szCs w:val="22"/>
        </w:rPr>
        <w:t>(10):1277-87.</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09F" w:csb1="00000000"/>
  </w:font>
  <w:font w:name="Calibri Light">
    <w:altName w:val="Segoe UI"/>
    <w:charset w:val="00"/>
    <w:family w:val="auto"/>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5B5" w:rsidRDefault="00C715B5" w:rsidP="00DC031E">
      <w:pPr>
        <w:spacing w:after="0" w:line="240" w:lineRule="auto"/>
      </w:pPr>
      <w:r>
        <w:separator/>
      </w:r>
    </w:p>
  </w:footnote>
  <w:footnote w:type="continuationSeparator" w:id="0">
    <w:p w:rsidR="00C715B5" w:rsidRDefault="00C715B5" w:rsidP="00DC03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1127A"/>
    <w:multiLevelType w:val="hybridMultilevel"/>
    <w:tmpl w:val="15F0ECCA"/>
    <w:lvl w:ilvl="0" w:tplc="43F6AC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90625"/>
    <w:multiLevelType w:val="multilevel"/>
    <w:tmpl w:val="C0F61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EE22F0"/>
    <w:multiLevelType w:val="multilevel"/>
    <w:tmpl w:val="137C005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E11CA4"/>
    <w:multiLevelType w:val="hybridMultilevel"/>
    <w:tmpl w:val="E3829C42"/>
    <w:lvl w:ilvl="0" w:tplc="43F6AC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590637"/>
    <w:multiLevelType w:val="multilevel"/>
    <w:tmpl w:val="4086C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120D5B"/>
    <w:multiLevelType w:val="hybridMultilevel"/>
    <w:tmpl w:val="09FA0CDC"/>
    <w:lvl w:ilvl="0" w:tplc="43F6AC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347F3C"/>
    <w:multiLevelType w:val="multilevel"/>
    <w:tmpl w:val="04601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0324C6"/>
    <w:multiLevelType w:val="hybridMultilevel"/>
    <w:tmpl w:val="D026E282"/>
    <w:lvl w:ilvl="0" w:tplc="43F6AC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180C31"/>
    <w:multiLevelType w:val="hybridMultilevel"/>
    <w:tmpl w:val="EE64FA14"/>
    <w:lvl w:ilvl="0" w:tplc="DC5A08E4">
      <w:start w:val="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C6369A"/>
    <w:multiLevelType w:val="multilevel"/>
    <w:tmpl w:val="E8A48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EF2156"/>
    <w:multiLevelType w:val="hybridMultilevel"/>
    <w:tmpl w:val="2098A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3F7363"/>
    <w:multiLevelType w:val="hybridMultilevel"/>
    <w:tmpl w:val="DADCB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A43137"/>
    <w:multiLevelType w:val="multilevel"/>
    <w:tmpl w:val="8BD63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EBC7C3F"/>
    <w:multiLevelType w:val="hybridMultilevel"/>
    <w:tmpl w:val="85163E34"/>
    <w:lvl w:ilvl="0" w:tplc="DC5A08E4">
      <w:start w:val="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9633FA"/>
    <w:multiLevelType w:val="hybridMultilevel"/>
    <w:tmpl w:val="7D2A3506"/>
    <w:lvl w:ilvl="0" w:tplc="DC5A08E4">
      <w:start w:val="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F920F4"/>
    <w:multiLevelType w:val="multilevel"/>
    <w:tmpl w:val="CDA4A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DE963F8"/>
    <w:multiLevelType w:val="multilevel"/>
    <w:tmpl w:val="FD345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C55EF8"/>
    <w:multiLevelType w:val="hybridMultilevel"/>
    <w:tmpl w:val="9EAEF13E"/>
    <w:lvl w:ilvl="0" w:tplc="43F6AC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067F2E"/>
    <w:multiLevelType w:val="hybridMultilevel"/>
    <w:tmpl w:val="D11A69AC"/>
    <w:lvl w:ilvl="0" w:tplc="DC5A08E4">
      <w:start w:val="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9"/>
  </w:num>
  <w:num w:numId="4">
    <w:abstractNumId w:val="16"/>
  </w:num>
  <w:num w:numId="5">
    <w:abstractNumId w:val="6"/>
  </w:num>
  <w:num w:numId="6">
    <w:abstractNumId w:val="12"/>
  </w:num>
  <w:num w:numId="7">
    <w:abstractNumId w:val="1"/>
  </w:num>
  <w:num w:numId="8">
    <w:abstractNumId w:val="4"/>
  </w:num>
  <w:num w:numId="9">
    <w:abstractNumId w:val="11"/>
  </w:num>
  <w:num w:numId="10">
    <w:abstractNumId w:val="17"/>
  </w:num>
  <w:num w:numId="11">
    <w:abstractNumId w:val="7"/>
  </w:num>
  <w:num w:numId="12">
    <w:abstractNumId w:val="5"/>
  </w:num>
  <w:num w:numId="13">
    <w:abstractNumId w:val="10"/>
  </w:num>
  <w:num w:numId="14">
    <w:abstractNumId w:val="18"/>
  </w:num>
  <w:num w:numId="15">
    <w:abstractNumId w:val="13"/>
  </w:num>
  <w:num w:numId="16">
    <w:abstractNumId w:val="8"/>
  </w:num>
  <w:num w:numId="17">
    <w:abstractNumId w:val="3"/>
  </w:num>
  <w:num w:numId="18">
    <w:abstractNumId w:val="0"/>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savePreviewPicture/>
  <w:footnotePr>
    <w:footnote w:id="-1"/>
    <w:footnote w:id="0"/>
  </w:footnotePr>
  <w:endnotePr>
    <w:numFmt w:val="decimal"/>
    <w:endnote w:id="-1"/>
    <w:endnote w:id="0"/>
  </w:endnotePr>
  <w:compat/>
  <w:rsids>
    <w:rsidRoot w:val="0029527C"/>
    <w:rsid w:val="0001499E"/>
    <w:rsid w:val="00041748"/>
    <w:rsid w:val="00060FFF"/>
    <w:rsid w:val="000848D2"/>
    <w:rsid w:val="000926ED"/>
    <w:rsid w:val="000A5106"/>
    <w:rsid w:val="000B0039"/>
    <w:rsid w:val="000D23F7"/>
    <w:rsid w:val="000F4303"/>
    <w:rsid w:val="00107C2A"/>
    <w:rsid w:val="00116ADF"/>
    <w:rsid w:val="00147C10"/>
    <w:rsid w:val="00152080"/>
    <w:rsid w:val="00152B46"/>
    <w:rsid w:val="0016062F"/>
    <w:rsid w:val="001641C0"/>
    <w:rsid w:val="00197D56"/>
    <w:rsid w:val="001C7C9F"/>
    <w:rsid w:val="001D4D60"/>
    <w:rsid w:val="00210AAC"/>
    <w:rsid w:val="00233C6D"/>
    <w:rsid w:val="00247F9B"/>
    <w:rsid w:val="00283401"/>
    <w:rsid w:val="00286179"/>
    <w:rsid w:val="00286581"/>
    <w:rsid w:val="0029527C"/>
    <w:rsid w:val="002D45E2"/>
    <w:rsid w:val="00307B6D"/>
    <w:rsid w:val="00320AB5"/>
    <w:rsid w:val="0032228D"/>
    <w:rsid w:val="00327C96"/>
    <w:rsid w:val="00330C18"/>
    <w:rsid w:val="00353E46"/>
    <w:rsid w:val="003837B0"/>
    <w:rsid w:val="003A3B8B"/>
    <w:rsid w:val="003A70E4"/>
    <w:rsid w:val="003C4F05"/>
    <w:rsid w:val="003D2169"/>
    <w:rsid w:val="003D2B95"/>
    <w:rsid w:val="003E20F7"/>
    <w:rsid w:val="003F4472"/>
    <w:rsid w:val="0041118E"/>
    <w:rsid w:val="00423231"/>
    <w:rsid w:val="00427AC1"/>
    <w:rsid w:val="00470002"/>
    <w:rsid w:val="00475B5F"/>
    <w:rsid w:val="00490FF7"/>
    <w:rsid w:val="004A199E"/>
    <w:rsid w:val="004B481B"/>
    <w:rsid w:val="004D304B"/>
    <w:rsid w:val="005603E0"/>
    <w:rsid w:val="0057553E"/>
    <w:rsid w:val="00586F99"/>
    <w:rsid w:val="00587EF7"/>
    <w:rsid w:val="00607D60"/>
    <w:rsid w:val="006203D7"/>
    <w:rsid w:val="006C2422"/>
    <w:rsid w:val="006C3AB2"/>
    <w:rsid w:val="006D3B51"/>
    <w:rsid w:val="006F696A"/>
    <w:rsid w:val="007003B6"/>
    <w:rsid w:val="0070111D"/>
    <w:rsid w:val="00712154"/>
    <w:rsid w:val="00713CC9"/>
    <w:rsid w:val="0071583D"/>
    <w:rsid w:val="00727D70"/>
    <w:rsid w:val="007322E3"/>
    <w:rsid w:val="00744C83"/>
    <w:rsid w:val="007470DD"/>
    <w:rsid w:val="00782E10"/>
    <w:rsid w:val="00785DCB"/>
    <w:rsid w:val="007B1965"/>
    <w:rsid w:val="007B7584"/>
    <w:rsid w:val="007F52A2"/>
    <w:rsid w:val="00822C6C"/>
    <w:rsid w:val="008850F6"/>
    <w:rsid w:val="00885189"/>
    <w:rsid w:val="008B25A2"/>
    <w:rsid w:val="008C449A"/>
    <w:rsid w:val="008C751A"/>
    <w:rsid w:val="008D7975"/>
    <w:rsid w:val="008E08B3"/>
    <w:rsid w:val="008E235A"/>
    <w:rsid w:val="008F1A36"/>
    <w:rsid w:val="0090796B"/>
    <w:rsid w:val="00947FA0"/>
    <w:rsid w:val="0096246B"/>
    <w:rsid w:val="00972652"/>
    <w:rsid w:val="009749CB"/>
    <w:rsid w:val="0099237F"/>
    <w:rsid w:val="009940FE"/>
    <w:rsid w:val="00995FFF"/>
    <w:rsid w:val="009A5871"/>
    <w:rsid w:val="009C1D1C"/>
    <w:rsid w:val="009C5F02"/>
    <w:rsid w:val="009E2AA0"/>
    <w:rsid w:val="009F3744"/>
    <w:rsid w:val="009F55E9"/>
    <w:rsid w:val="00A03618"/>
    <w:rsid w:val="00A17F4E"/>
    <w:rsid w:val="00A237C9"/>
    <w:rsid w:val="00A33731"/>
    <w:rsid w:val="00A41BE3"/>
    <w:rsid w:val="00A72D3E"/>
    <w:rsid w:val="00A90F6A"/>
    <w:rsid w:val="00AA716E"/>
    <w:rsid w:val="00AB3D3A"/>
    <w:rsid w:val="00AD6B09"/>
    <w:rsid w:val="00AF0A37"/>
    <w:rsid w:val="00AF2C43"/>
    <w:rsid w:val="00B055AE"/>
    <w:rsid w:val="00B11EC0"/>
    <w:rsid w:val="00B46021"/>
    <w:rsid w:val="00B642F3"/>
    <w:rsid w:val="00B65E5A"/>
    <w:rsid w:val="00B81093"/>
    <w:rsid w:val="00B94B5B"/>
    <w:rsid w:val="00BA2F89"/>
    <w:rsid w:val="00BC49CF"/>
    <w:rsid w:val="00BD4F2E"/>
    <w:rsid w:val="00BD7420"/>
    <w:rsid w:val="00C0625E"/>
    <w:rsid w:val="00C066B3"/>
    <w:rsid w:val="00C27080"/>
    <w:rsid w:val="00C3610D"/>
    <w:rsid w:val="00C61EA5"/>
    <w:rsid w:val="00C67B74"/>
    <w:rsid w:val="00C715B5"/>
    <w:rsid w:val="00C77821"/>
    <w:rsid w:val="00CB1EC7"/>
    <w:rsid w:val="00CE1AB2"/>
    <w:rsid w:val="00D03BFA"/>
    <w:rsid w:val="00D22BFD"/>
    <w:rsid w:val="00D34266"/>
    <w:rsid w:val="00D413CD"/>
    <w:rsid w:val="00D7670F"/>
    <w:rsid w:val="00D931F9"/>
    <w:rsid w:val="00D93EB9"/>
    <w:rsid w:val="00DC031E"/>
    <w:rsid w:val="00DD1E8C"/>
    <w:rsid w:val="00DE163F"/>
    <w:rsid w:val="00E10742"/>
    <w:rsid w:val="00E32F40"/>
    <w:rsid w:val="00EE58E4"/>
    <w:rsid w:val="00F0002E"/>
    <w:rsid w:val="00F30250"/>
    <w:rsid w:val="00F346B3"/>
    <w:rsid w:val="00F46C32"/>
    <w:rsid w:val="00F75BAB"/>
    <w:rsid w:val="00F77055"/>
    <w:rsid w:val="00F77424"/>
    <w:rsid w:val="00F904C9"/>
    <w:rsid w:val="00FB2E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F40"/>
  </w:style>
  <w:style w:type="paragraph" w:styleId="Heading1">
    <w:name w:val="heading 1"/>
    <w:basedOn w:val="Normal"/>
    <w:link w:val="Heading1Char"/>
    <w:uiPriority w:val="9"/>
    <w:qFormat/>
    <w:rsid w:val="002952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952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527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9527C"/>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29527C"/>
    <w:rPr>
      <w:color w:val="0000FF"/>
      <w:u w:val="single"/>
    </w:rPr>
  </w:style>
  <w:style w:type="paragraph" w:styleId="NormalWeb">
    <w:name w:val="Normal (Web)"/>
    <w:basedOn w:val="Normal"/>
    <w:uiPriority w:val="99"/>
    <w:unhideWhenUsed/>
    <w:rsid w:val="002952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9527C"/>
    <w:rPr>
      <w:b/>
      <w:bCs/>
    </w:rPr>
  </w:style>
  <w:style w:type="paragraph" w:styleId="ListParagraph">
    <w:name w:val="List Paragraph"/>
    <w:basedOn w:val="Normal"/>
    <w:uiPriority w:val="34"/>
    <w:qFormat/>
    <w:rsid w:val="0029527C"/>
    <w:pPr>
      <w:ind w:left="720"/>
      <w:contextualSpacing/>
    </w:pPr>
  </w:style>
  <w:style w:type="paragraph" w:styleId="EndnoteText">
    <w:name w:val="endnote text"/>
    <w:basedOn w:val="Normal"/>
    <w:link w:val="EndnoteTextChar"/>
    <w:autoRedefine/>
    <w:unhideWhenUsed/>
    <w:qFormat/>
    <w:rsid w:val="003837B0"/>
    <w:pPr>
      <w:spacing w:after="0" w:line="240" w:lineRule="auto"/>
      <w:ind w:left="720" w:hanging="720"/>
    </w:pPr>
    <w:rPr>
      <w:sz w:val="24"/>
      <w:szCs w:val="20"/>
    </w:rPr>
  </w:style>
  <w:style w:type="character" w:customStyle="1" w:styleId="EndnoteTextChar">
    <w:name w:val="Endnote Text Char"/>
    <w:basedOn w:val="DefaultParagraphFont"/>
    <w:link w:val="EndnoteText"/>
    <w:rsid w:val="003837B0"/>
    <w:rPr>
      <w:sz w:val="24"/>
      <w:szCs w:val="20"/>
    </w:rPr>
  </w:style>
  <w:style w:type="character" w:styleId="EndnoteReference">
    <w:name w:val="endnote reference"/>
    <w:basedOn w:val="DefaultParagraphFont"/>
    <w:uiPriority w:val="99"/>
    <w:unhideWhenUsed/>
    <w:rsid w:val="003837B0"/>
  </w:style>
  <w:style w:type="character" w:customStyle="1" w:styleId="gmail-apple-tab-span">
    <w:name w:val="gmail-apple-tab-span"/>
    <w:basedOn w:val="DefaultParagraphFont"/>
    <w:rsid w:val="0057553E"/>
  </w:style>
  <w:style w:type="paragraph" w:styleId="BalloonText">
    <w:name w:val="Balloon Text"/>
    <w:basedOn w:val="Normal"/>
    <w:link w:val="BalloonTextChar"/>
    <w:uiPriority w:val="99"/>
    <w:semiHidden/>
    <w:unhideWhenUsed/>
    <w:rsid w:val="00A036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618"/>
    <w:rPr>
      <w:rFonts w:ascii="Tahoma" w:hAnsi="Tahoma" w:cs="Tahoma"/>
      <w:sz w:val="16"/>
      <w:szCs w:val="16"/>
    </w:rPr>
  </w:style>
  <w:style w:type="character" w:customStyle="1" w:styleId="apple-converted-space">
    <w:name w:val="apple-converted-space"/>
    <w:basedOn w:val="DefaultParagraphFont"/>
    <w:rsid w:val="009940FE"/>
  </w:style>
  <w:style w:type="table" w:styleId="TableGrid">
    <w:name w:val="Table Grid"/>
    <w:basedOn w:val="TableNormal"/>
    <w:uiPriority w:val="39"/>
    <w:rsid w:val="00AF0A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95300">
      <w:bodyDiv w:val="1"/>
      <w:marLeft w:val="0"/>
      <w:marRight w:val="0"/>
      <w:marTop w:val="0"/>
      <w:marBottom w:val="0"/>
      <w:divBdr>
        <w:top w:val="none" w:sz="0" w:space="0" w:color="auto"/>
        <w:left w:val="none" w:sz="0" w:space="0" w:color="auto"/>
        <w:bottom w:val="none" w:sz="0" w:space="0" w:color="auto"/>
        <w:right w:val="none" w:sz="0" w:space="0" w:color="auto"/>
      </w:divBdr>
    </w:div>
    <w:div w:id="72432452">
      <w:bodyDiv w:val="1"/>
      <w:marLeft w:val="0"/>
      <w:marRight w:val="0"/>
      <w:marTop w:val="0"/>
      <w:marBottom w:val="0"/>
      <w:divBdr>
        <w:top w:val="none" w:sz="0" w:space="0" w:color="auto"/>
        <w:left w:val="none" w:sz="0" w:space="0" w:color="auto"/>
        <w:bottom w:val="none" w:sz="0" w:space="0" w:color="auto"/>
        <w:right w:val="none" w:sz="0" w:space="0" w:color="auto"/>
      </w:divBdr>
    </w:div>
    <w:div w:id="306667400">
      <w:bodyDiv w:val="1"/>
      <w:marLeft w:val="0"/>
      <w:marRight w:val="0"/>
      <w:marTop w:val="0"/>
      <w:marBottom w:val="0"/>
      <w:divBdr>
        <w:top w:val="none" w:sz="0" w:space="0" w:color="auto"/>
        <w:left w:val="none" w:sz="0" w:space="0" w:color="auto"/>
        <w:bottom w:val="none" w:sz="0" w:space="0" w:color="auto"/>
        <w:right w:val="none" w:sz="0" w:space="0" w:color="auto"/>
      </w:divBdr>
    </w:div>
    <w:div w:id="438187400">
      <w:bodyDiv w:val="1"/>
      <w:marLeft w:val="0"/>
      <w:marRight w:val="0"/>
      <w:marTop w:val="0"/>
      <w:marBottom w:val="0"/>
      <w:divBdr>
        <w:top w:val="none" w:sz="0" w:space="0" w:color="auto"/>
        <w:left w:val="none" w:sz="0" w:space="0" w:color="auto"/>
        <w:bottom w:val="none" w:sz="0" w:space="0" w:color="auto"/>
        <w:right w:val="none" w:sz="0" w:space="0" w:color="auto"/>
      </w:divBdr>
      <w:divsChild>
        <w:div w:id="1411076394">
          <w:marLeft w:val="0"/>
          <w:marRight w:val="0"/>
          <w:marTop w:val="0"/>
          <w:marBottom w:val="0"/>
          <w:divBdr>
            <w:top w:val="none" w:sz="0" w:space="0" w:color="auto"/>
            <w:left w:val="none" w:sz="0" w:space="0" w:color="auto"/>
            <w:bottom w:val="none" w:sz="0" w:space="0" w:color="auto"/>
            <w:right w:val="none" w:sz="0" w:space="0" w:color="auto"/>
          </w:divBdr>
        </w:div>
        <w:div w:id="5579089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1751718">
      <w:bodyDiv w:val="1"/>
      <w:marLeft w:val="0"/>
      <w:marRight w:val="0"/>
      <w:marTop w:val="0"/>
      <w:marBottom w:val="0"/>
      <w:divBdr>
        <w:top w:val="none" w:sz="0" w:space="0" w:color="auto"/>
        <w:left w:val="none" w:sz="0" w:space="0" w:color="auto"/>
        <w:bottom w:val="none" w:sz="0" w:space="0" w:color="auto"/>
        <w:right w:val="none" w:sz="0" w:space="0" w:color="auto"/>
      </w:divBdr>
    </w:div>
    <w:div w:id="623580163">
      <w:bodyDiv w:val="1"/>
      <w:marLeft w:val="0"/>
      <w:marRight w:val="0"/>
      <w:marTop w:val="0"/>
      <w:marBottom w:val="0"/>
      <w:divBdr>
        <w:top w:val="none" w:sz="0" w:space="0" w:color="auto"/>
        <w:left w:val="none" w:sz="0" w:space="0" w:color="auto"/>
        <w:bottom w:val="none" w:sz="0" w:space="0" w:color="auto"/>
        <w:right w:val="none" w:sz="0" w:space="0" w:color="auto"/>
      </w:divBdr>
      <w:divsChild>
        <w:div w:id="753018230">
          <w:marLeft w:val="0"/>
          <w:marRight w:val="0"/>
          <w:marTop w:val="34"/>
          <w:marBottom w:val="34"/>
          <w:divBdr>
            <w:top w:val="none" w:sz="0" w:space="0" w:color="auto"/>
            <w:left w:val="none" w:sz="0" w:space="0" w:color="auto"/>
            <w:bottom w:val="none" w:sz="0" w:space="0" w:color="auto"/>
            <w:right w:val="none" w:sz="0" w:space="0" w:color="auto"/>
          </w:divBdr>
        </w:div>
      </w:divsChild>
    </w:div>
    <w:div w:id="642079948">
      <w:bodyDiv w:val="1"/>
      <w:marLeft w:val="0"/>
      <w:marRight w:val="0"/>
      <w:marTop w:val="0"/>
      <w:marBottom w:val="0"/>
      <w:divBdr>
        <w:top w:val="none" w:sz="0" w:space="0" w:color="auto"/>
        <w:left w:val="none" w:sz="0" w:space="0" w:color="auto"/>
        <w:bottom w:val="none" w:sz="0" w:space="0" w:color="auto"/>
        <w:right w:val="none" w:sz="0" w:space="0" w:color="auto"/>
      </w:divBdr>
    </w:div>
    <w:div w:id="1091731379">
      <w:bodyDiv w:val="1"/>
      <w:marLeft w:val="0"/>
      <w:marRight w:val="0"/>
      <w:marTop w:val="0"/>
      <w:marBottom w:val="0"/>
      <w:divBdr>
        <w:top w:val="none" w:sz="0" w:space="0" w:color="auto"/>
        <w:left w:val="none" w:sz="0" w:space="0" w:color="auto"/>
        <w:bottom w:val="none" w:sz="0" w:space="0" w:color="auto"/>
        <w:right w:val="none" w:sz="0" w:space="0" w:color="auto"/>
      </w:divBdr>
    </w:div>
    <w:div w:id="1229925839">
      <w:bodyDiv w:val="1"/>
      <w:marLeft w:val="0"/>
      <w:marRight w:val="0"/>
      <w:marTop w:val="0"/>
      <w:marBottom w:val="0"/>
      <w:divBdr>
        <w:top w:val="none" w:sz="0" w:space="0" w:color="auto"/>
        <w:left w:val="none" w:sz="0" w:space="0" w:color="auto"/>
        <w:bottom w:val="none" w:sz="0" w:space="0" w:color="auto"/>
        <w:right w:val="none" w:sz="0" w:space="0" w:color="auto"/>
      </w:divBdr>
    </w:div>
    <w:div w:id="1466389343">
      <w:bodyDiv w:val="1"/>
      <w:marLeft w:val="0"/>
      <w:marRight w:val="0"/>
      <w:marTop w:val="0"/>
      <w:marBottom w:val="0"/>
      <w:divBdr>
        <w:top w:val="none" w:sz="0" w:space="0" w:color="auto"/>
        <w:left w:val="none" w:sz="0" w:space="0" w:color="auto"/>
        <w:bottom w:val="none" w:sz="0" w:space="0" w:color="auto"/>
        <w:right w:val="none" w:sz="0" w:space="0" w:color="auto"/>
      </w:divBdr>
    </w:div>
    <w:div w:id="1548372038">
      <w:bodyDiv w:val="1"/>
      <w:marLeft w:val="0"/>
      <w:marRight w:val="0"/>
      <w:marTop w:val="0"/>
      <w:marBottom w:val="0"/>
      <w:divBdr>
        <w:top w:val="none" w:sz="0" w:space="0" w:color="auto"/>
        <w:left w:val="none" w:sz="0" w:space="0" w:color="auto"/>
        <w:bottom w:val="none" w:sz="0" w:space="0" w:color="auto"/>
        <w:right w:val="none" w:sz="0" w:space="0" w:color="auto"/>
      </w:divBdr>
    </w:div>
    <w:div w:id="1668701951">
      <w:bodyDiv w:val="1"/>
      <w:marLeft w:val="0"/>
      <w:marRight w:val="0"/>
      <w:marTop w:val="0"/>
      <w:marBottom w:val="0"/>
      <w:divBdr>
        <w:top w:val="none" w:sz="0" w:space="0" w:color="auto"/>
        <w:left w:val="none" w:sz="0" w:space="0" w:color="auto"/>
        <w:bottom w:val="none" w:sz="0" w:space="0" w:color="auto"/>
        <w:right w:val="none" w:sz="0" w:space="0" w:color="auto"/>
      </w:divBdr>
    </w:div>
    <w:div w:id="1684359710">
      <w:bodyDiv w:val="1"/>
      <w:marLeft w:val="0"/>
      <w:marRight w:val="0"/>
      <w:marTop w:val="0"/>
      <w:marBottom w:val="0"/>
      <w:divBdr>
        <w:top w:val="none" w:sz="0" w:space="0" w:color="auto"/>
        <w:left w:val="none" w:sz="0" w:space="0" w:color="auto"/>
        <w:bottom w:val="none" w:sz="0" w:space="0" w:color="auto"/>
        <w:right w:val="none" w:sz="0" w:space="0" w:color="auto"/>
      </w:divBdr>
      <w:divsChild>
        <w:div w:id="1002202454">
          <w:marLeft w:val="0"/>
          <w:marRight w:val="0"/>
          <w:marTop w:val="0"/>
          <w:marBottom w:val="0"/>
          <w:divBdr>
            <w:top w:val="none" w:sz="0" w:space="0" w:color="auto"/>
            <w:left w:val="none" w:sz="0" w:space="0" w:color="auto"/>
            <w:bottom w:val="none" w:sz="0" w:space="0" w:color="auto"/>
            <w:right w:val="none" w:sz="0" w:space="0" w:color="auto"/>
          </w:divBdr>
        </w:div>
        <w:div w:id="686058427">
          <w:marLeft w:val="0"/>
          <w:marRight w:val="0"/>
          <w:marTop w:val="0"/>
          <w:marBottom w:val="0"/>
          <w:divBdr>
            <w:top w:val="none" w:sz="0" w:space="0" w:color="auto"/>
            <w:left w:val="none" w:sz="0" w:space="0" w:color="auto"/>
            <w:bottom w:val="none" w:sz="0" w:space="0" w:color="auto"/>
            <w:right w:val="none" w:sz="0" w:space="0" w:color="auto"/>
          </w:divBdr>
        </w:div>
        <w:div w:id="113065314">
          <w:marLeft w:val="0"/>
          <w:marRight w:val="0"/>
          <w:marTop w:val="0"/>
          <w:marBottom w:val="0"/>
          <w:divBdr>
            <w:top w:val="none" w:sz="0" w:space="0" w:color="auto"/>
            <w:left w:val="none" w:sz="0" w:space="0" w:color="auto"/>
            <w:bottom w:val="none" w:sz="0" w:space="0" w:color="auto"/>
            <w:right w:val="none" w:sz="0" w:space="0" w:color="auto"/>
          </w:divBdr>
        </w:div>
      </w:divsChild>
    </w:div>
    <w:div w:id="1784685247">
      <w:bodyDiv w:val="1"/>
      <w:marLeft w:val="0"/>
      <w:marRight w:val="0"/>
      <w:marTop w:val="0"/>
      <w:marBottom w:val="0"/>
      <w:divBdr>
        <w:top w:val="none" w:sz="0" w:space="0" w:color="auto"/>
        <w:left w:val="none" w:sz="0" w:space="0" w:color="auto"/>
        <w:bottom w:val="none" w:sz="0" w:space="0" w:color="auto"/>
        <w:right w:val="none" w:sz="0" w:space="0" w:color="auto"/>
      </w:divBdr>
    </w:div>
    <w:div w:id="1898055293">
      <w:bodyDiv w:val="1"/>
      <w:marLeft w:val="0"/>
      <w:marRight w:val="0"/>
      <w:marTop w:val="0"/>
      <w:marBottom w:val="0"/>
      <w:divBdr>
        <w:top w:val="none" w:sz="0" w:space="0" w:color="auto"/>
        <w:left w:val="none" w:sz="0" w:space="0" w:color="auto"/>
        <w:bottom w:val="none" w:sz="0" w:space="0" w:color="auto"/>
        <w:right w:val="none" w:sz="0" w:space="0" w:color="auto"/>
      </w:divBdr>
    </w:div>
    <w:div w:id="1958566668">
      <w:bodyDiv w:val="1"/>
      <w:marLeft w:val="0"/>
      <w:marRight w:val="0"/>
      <w:marTop w:val="0"/>
      <w:marBottom w:val="0"/>
      <w:divBdr>
        <w:top w:val="none" w:sz="0" w:space="0" w:color="auto"/>
        <w:left w:val="none" w:sz="0" w:space="0" w:color="auto"/>
        <w:bottom w:val="none" w:sz="0" w:space="0" w:color="auto"/>
        <w:right w:val="none" w:sz="0" w:space="0" w:color="auto"/>
      </w:divBdr>
    </w:div>
    <w:div w:id="2141260270">
      <w:bodyDiv w:val="1"/>
      <w:marLeft w:val="0"/>
      <w:marRight w:val="0"/>
      <w:marTop w:val="0"/>
      <w:marBottom w:val="0"/>
      <w:divBdr>
        <w:top w:val="none" w:sz="0" w:space="0" w:color="auto"/>
        <w:left w:val="none" w:sz="0" w:space="0" w:color="auto"/>
        <w:bottom w:val="none" w:sz="0" w:space="0" w:color="auto"/>
        <w:right w:val="none" w:sz="0" w:space="0" w:color="auto"/>
      </w:divBdr>
    </w:div>
    <w:div w:id="214600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han.alemi@gmail.com"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lemi@gmu.edu"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mailto:dvn@case.edu" TargetMode="External"/><Relationship Id="rId4" Type="http://schemas.openxmlformats.org/officeDocument/2006/relationships/settings" Target="settings.xml"/><Relationship Id="rId9" Type="http://schemas.openxmlformats.org/officeDocument/2006/relationships/hyperlink" Target="mailto:aelrafey@gmu.edu"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B3F7B-2A6E-4DAF-8C9C-0DE083A33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15</Pages>
  <Words>4311</Words>
  <Characters>24576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Farrokh Alemi</dc:creator>
  <cp:lastModifiedBy>Farrokh</cp:lastModifiedBy>
  <cp:revision>8</cp:revision>
  <dcterms:created xsi:type="dcterms:W3CDTF">2018-11-04T20:17:00Z</dcterms:created>
  <dcterms:modified xsi:type="dcterms:W3CDTF">2018-11-05T03:10:00Z</dcterms:modified>
</cp:coreProperties>
</file>